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eastAsiaTheme="majorEastAsia"/>
          <w:b w:val="0"/>
          <w:bCs/>
          <w:color w:val="auto"/>
          <w:spacing w:val="37"/>
          <w:sz w:val="36"/>
          <w:szCs w:val="36"/>
          <w:lang w:val="en-US" w:eastAsia="zh-CN"/>
        </w:rPr>
      </w:pPr>
      <w:r>
        <w:rPr>
          <w:rFonts w:hint="eastAsia" w:asciiTheme="majorEastAsia" w:hAnsiTheme="majorEastAsia" w:eastAsiaTheme="majorEastAsia" w:cstheme="majorEastAsia"/>
          <w:b w:val="0"/>
          <w:bCs/>
          <w:i w:val="0"/>
          <w:iCs w:val="0"/>
          <w:caps w:val="0"/>
          <w:color w:val="333333"/>
          <w:spacing w:val="0"/>
          <w:sz w:val="36"/>
          <w:szCs w:val="36"/>
          <w:shd w:val="clear" w:fill="FFFFFF"/>
          <w:lang w:eastAsia="zh-CN"/>
        </w:rPr>
        <w:t>安徽省宁国市城镇环境基础设施提升及配套工程EPC项目一标段-河沥商贸街A、B区劳务分包（第二次）</w:t>
      </w:r>
    </w:p>
    <w:p>
      <w:pPr>
        <w:spacing w:line="360" w:lineRule="auto"/>
        <w:ind w:firstLine="2100" w:firstLineChars="700"/>
        <w:jc w:val="both"/>
        <w:rPr>
          <w:rFonts w:hint="default" w:ascii="宋体" w:hAnsi="宋体" w:eastAsia="宋体" w:cs="宋体"/>
          <w:b w:val="0"/>
          <w:bCs/>
          <w:color w:val="000000"/>
          <w:sz w:val="30"/>
          <w:szCs w:val="30"/>
          <w:lang w:val="en-US" w:eastAsia="zh-CN"/>
        </w:rPr>
      </w:pPr>
      <w:r>
        <w:rPr>
          <w:rFonts w:hint="eastAsia" w:ascii="宋体" w:hAnsi="宋体" w:eastAsia="宋体" w:cs="宋体"/>
          <w:b w:val="0"/>
          <w:bCs/>
          <w:color w:val="000000"/>
          <w:sz w:val="30"/>
          <w:szCs w:val="30"/>
          <w:lang w:val="en-US" w:eastAsia="zh-CN"/>
        </w:rPr>
        <w:t>项目编号：AHJT-2023-07-004</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val="0"/>
          <w:bCs/>
          <w:color w:val="000000"/>
          <w:sz w:val="52"/>
          <w:szCs w:val="52"/>
          <w:lang w:eastAsia="zh-CN"/>
        </w:rPr>
      </w:pPr>
      <w:r>
        <w:rPr>
          <w:rFonts w:hint="eastAsia" w:ascii="宋体" w:hAnsi="宋体" w:eastAsia="宋体" w:cs="宋体"/>
          <w:b w:val="0"/>
          <w:bCs/>
          <w:color w:val="000000"/>
          <w:sz w:val="52"/>
          <w:szCs w:val="52"/>
          <w:lang w:eastAsia="zh-CN"/>
        </w:rPr>
        <w:t>招</w:t>
      </w:r>
    </w:p>
    <w:p>
      <w:pPr>
        <w:spacing w:line="360" w:lineRule="auto"/>
        <w:jc w:val="center"/>
        <w:rPr>
          <w:rFonts w:hint="eastAsia" w:ascii="宋体" w:hAnsi="宋体" w:eastAsia="宋体" w:cs="宋体"/>
          <w:b w:val="0"/>
          <w:bCs/>
          <w:color w:val="000000"/>
          <w:sz w:val="52"/>
          <w:szCs w:val="52"/>
          <w:lang w:eastAsia="zh-CN"/>
        </w:rPr>
      </w:pPr>
      <w:r>
        <w:rPr>
          <w:rFonts w:hint="eastAsia" w:ascii="宋体" w:hAnsi="宋体" w:eastAsia="宋体" w:cs="宋体"/>
          <w:b w:val="0"/>
          <w:bCs/>
          <w:color w:val="000000"/>
          <w:sz w:val="52"/>
          <w:szCs w:val="52"/>
          <w:lang w:eastAsia="zh-CN"/>
        </w:rPr>
        <w:t>标</w:t>
      </w:r>
    </w:p>
    <w:p>
      <w:pPr>
        <w:spacing w:line="360" w:lineRule="auto"/>
        <w:jc w:val="center"/>
        <w:rPr>
          <w:rFonts w:hint="eastAsia" w:ascii="宋体" w:hAnsi="宋体" w:eastAsia="宋体" w:cs="宋体"/>
          <w:b w:val="0"/>
          <w:bCs/>
          <w:color w:val="000000"/>
          <w:sz w:val="52"/>
          <w:szCs w:val="52"/>
        </w:rPr>
      </w:pPr>
      <w:r>
        <w:rPr>
          <w:rFonts w:hint="eastAsia" w:ascii="宋体" w:hAnsi="宋体" w:eastAsia="宋体" w:cs="宋体"/>
          <w:b w:val="0"/>
          <w:bCs/>
          <w:color w:val="000000"/>
          <w:sz w:val="52"/>
          <w:szCs w:val="52"/>
        </w:rPr>
        <w:t>文</w:t>
      </w:r>
    </w:p>
    <w:p>
      <w:pPr>
        <w:spacing w:line="360" w:lineRule="auto"/>
        <w:jc w:val="center"/>
        <w:rPr>
          <w:rFonts w:hint="eastAsia" w:ascii="仿宋_GB2312" w:eastAsia="仿宋_GB2312"/>
          <w:b w:val="0"/>
          <w:bCs/>
          <w:color w:val="000000"/>
          <w:sz w:val="52"/>
          <w:szCs w:val="52"/>
          <w:lang w:val="en-US" w:eastAsia="zh-CN"/>
        </w:rPr>
      </w:pPr>
      <w:r>
        <w:rPr>
          <w:rFonts w:hint="eastAsia" w:ascii="宋体" w:hAnsi="宋体" w:eastAsia="宋体" w:cs="宋体"/>
          <w:b w:val="0"/>
          <w:bCs/>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2023年07月25日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2"/>
          <w:szCs w:val="32"/>
          <w:lang w:eastAsia="zh-CN"/>
        </w:rPr>
      </w:pPr>
      <w:bookmarkStart w:id="0" w:name="_Toc152045514"/>
      <w:bookmarkStart w:id="1" w:name="_Toc246996160"/>
      <w:bookmarkStart w:id="2" w:name="_Toc152042290"/>
      <w:bookmarkStart w:id="3" w:name="_Toc247085674"/>
      <w:bookmarkStart w:id="4" w:name="_Toc179632530"/>
      <w:bookmarkStart w:id="5" w:name="_Toc329851755"/>
      <w:bookmarkStart w:id="6" w:name="_Toc144974482"/>
      <w:bookmarkStart w:id="7" w:name="_Toc246996903"/>
      <w:r>
        <w:rPr>
          <w:rFonts w:hint="eastAsia" w:asciiTheme="majorEastAsia" w:hAnsiTheme="majorEastAsia" w:eastAsiaTheme="majorEastAsia" w:cstheme="majorEastAsia"/>
          <w:b w:val="0"/>
          <w:bCs/>
          <w:i w:val="0"/>
          <w:iCs w:val="0"/>
          <w:caps w:val="0"/>
          <w:color w:val="333333"/>
          <w:spacing w:val="0"/>
          <w:sz w:val="32"/>
          <w:szCs w:val="32"/>
          <w:shd w:val="clear" w:fill="FFFFFF"/>
          <w:lang w:eastAsia="zh-CN"/>
        </w:rPr>
        <w:t>安徽省宁国市城镇环境基础设施提升及配套工程EPC项目一标段-河沥商贸街A、B区劳务分包（第二次）</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ind w:left="1920" w:hanging="1920" w:hangingChars="800"/>
        <w:jc w:val="left"/>
        <w:rPr>
          <w:rFonts w:hint="eastAsia" w:ascii="宋体" w:hAnsi="宋体" w:eastAsia="宋体" w:cs="宋体"/>
          <w:b w:val="0"/>
          <w:bCs/>
          <w:color w:val="auto"/>
          <w:spacing w:val="37"/>
          <w:sz w:val="24"/>
          <w:szCs w:val="24"/>
          <w:lang w:val="en-US" w:eastAsia="zh-CN"/>
        </w:rPr>
      </w:pPr>
      <w:r>
        <w:rPr>
          <w:rFonts w:hint="eastAsia" w:ascii="宋体" w:hAnsi="宋体" w:eastAsia="宋体" w:cs="宋体"/>
          <w:sz w:val="24"/>
          <w:szCs w:val="24"/>
          <w:lang w:val="en-US" w:eastAsia="zh-CN"/>
        </w:rPr>
        <w:t>1.1、项目名称：安徽省宁国市城镇环境基础设施提升及配套工程EPC项目一标段-河沥商贸街A、B区劳务分包（第二次）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04</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w:t>
      </w:r>
      <w:r>
        <w:rPr>
          <w:rFonts w:hint="eastAsia" w:ascii="宋体" w:hAnsi="宋体" w:eastAsia="宋体" w:cs="宋体"/>
          <w:i w:val="0"/>
          <w:iCs w:val="0"/>
          <w:caps w:val="0"/>
          <w:color w:val="333333"/>
          <w:spacing w:val="0"/>
          <w:sz w:val="24"/>
          <w:szCs w:val="24"/>
          <w:shd w:val="clear" w:fill="FFFFFF"/>
        </w:rPr>
        <w:t>1、主要改造内容包括小区内道路改造、排水管网改造、</w:t>
      </w:r>
      <w:r>
        <w:rPr>
          <w:rFonts w:hint="eastAsia" w:ascii="宋体" w:hAnsi="宋体" w:cs="宋体"/>
          <w:i w:val="0"/>
          <w:iCs w:val="0"/>
          <w:caps w:val="0"/>
          <w:color w:val="333333"/>
          <w:spacing w:val="0"/>
          <w:sz w:val="24"/>
          <w:szCs w:val="24"/>
          <w:shd w:val="clear" w:fill="FFFFFF"/>
          <w:lang w:eastAsia="zh-CN"/>
        </w:rPr>
        <w:t>三网及路灯工程</w:t>
      </w:r>
      <w:r>
        <w:rPr>
          <w:rFonts w:hint="eastAsia" w:ascii="宋体" w:hAnsi="宋体" w:eastAsia="宋体" w:cs="宋体"/>
          <w:i w:val="0"/>
          <w:iCs w:val="0"/>
          <w:caps w:val="0"/>
          <w:color w:val="333333"/>
          <w:spacing w:val="0"/>
          <w:sz w:val="24"/>
          <w:szCs w:val="24"/>
          <w:shd w:val="clear" w:fill="FFFFFF"/>
        </w:rPr>
        <w:t>等。</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w:t>
      </w:r>
      <w:r>
        <w:rPr>
          <w:rFonts w:hint="eastAsia" w:ascii="宋体" w:hAnsi="宋体" w:cs="宋体"/>
          <w:sz w:val="24"/>
          <w:szCs w:val="24"/>
          <w:lang w:val="en-US" w:eastAsia="zh-CN"/>
        </w:rPr>
        <w:t>挂网招标。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 xml:space="preserve"> 1140610元，详见后附控制价清单。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52045516"/>
      <w:bookmarkStart w:id="9" w:name="_Toc144974484"/>
      <w:bookmarkStart w:id="10" w:name="_Toc247085676"/>
      <w:bookmarkStart w:id="11" w:name="_Toc246996905"/>
      <w:bookmarkStart w:id="12" w:name="_Toc152042292"/>
      <w:bookmarkStart w:id="13" w:name="_Toc246996162"/>
      <w:bookmarkStart w:id="14" w:name="_Toc179632532"/>
    </w:p>
    <w:p>
      <w:pPr>
        <w:widowControl/>
        <w:suppressAutoHyphens/>
        <w:autoSpaceDE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Theme="minorEastAsia" w:hAnsiTheme="minorEastAsia" w:eastAsiaTheme="minorEastAsia" w:cstheme="minorEastAsia"/>
          <w:b w:val="0"/>
          <w:bCs w:val="0"/>
          <w:sz w:val="24"/>
          <w:szCs w:val="24"/>
          <w:lang w:val="en-US" w:eastAsia="zh-CN"/>
        </w:rPr>
        <w:t>投标人须为安徽津腾建设工程有限公司供应商信息库劳务库企业</w:t>
      </w:r>
      <w:r>
        <w:rPr>
          <w:rFonts w:hint="eastAsia" w:asciiTheme="minorEastAsia" w:hAnsiTheme="minorEastAsia" w:eastAsiaTheme="minorEastAsia" w:cstheme="minorEastAsia"/>
          <w:b w:val="0"/>
          <w:bCs w:val="0"/>
          <w:spacing w:val="37"/>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7</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 xml:space="preserve">28 </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96602416"/>
      <w:bookmarkEnd w:id="15"/>
      <w:bookmarkStart w:id="16" w:name="_Toc152042301"/>
      <w:bookmarkEnd w:id="16"/>
      <w:bookmarkStart w:id="17" w:name="_Toc152045525"/>
      <w:bookmarkEnd w:id="17"/>
      <w:bookmarkStart w:id="18" w:name="_Toc247085686"/>
      <w:bookmarkEnd w:id="18"/>
      <w:bookmarkStart w:id="19" w:name="_Toc246996915"/>
      <w:bookmarkEnd w:id="19"/>
      <w:bookmarkStart w:id="20" w:name="_Toc179632542"/>
      <w:bookmarkEnd w:id="20"/>
      <w:bookmarkStart w:id="21" w:name="_Toc246996172"/>
      <w:bookmarkEnd w:id="21"/>
    </w:p>
    <w:p>
      <w:pPr>
        <w:rPr>
          <w:rFonts w:hint="eastAsia"/>
        </w:rPr>
      </w:pP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2.4、特别提示：本次招标系第二次招标，第一次已经参与投标的企业，如第二次仍然参与投标，无需再缴纳投标保证金，第一次的投标保证金视为第二次的投标保证金。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4、投标报名及招标文件的获取</w:t>
      </w:r>
    </w:p>
    <w:p>
      <w:pPr>
        <w:rPr>
          <w:rFonts w:hint="eastAsia"/>
          <w:lang w:val="en-US" w:eastAsia="zh-CN"/>
        </w:rPr>
      </w:pPr>
      <w:r>
        <w:rPr>
          <w:rFonts w:hint="eastAsia"/>
          <w:lang w:val="en-US" w:eastAsia="zh-CN"/>
        </w:rPr>
        <w:t>4.1、招标文件及相关附件请自行登录安徽津腾建设工程有限公司网站（http://www.anhuijtjs.com）领取。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2903"/>
        <w:gridCol w:w="1009"/>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kern w:val="2"/>
                <w:sz w:val="23"/>
                <w:szCs w:val="23"/>
              </w:rPr>
            </w:pPr>
            <w:r>
              <w:rPr>
                <w:rFonts w:hint="eastAsia" w:ascii="宋体" w:hAnsi="宋体" w:eastAsia="宋体" w:cs="宋体"/>
                <w:b/>
                <w:kern w:val="2"/>
                <w:sz w:val="23"/>
                <w:szCs w:val="23"/>
              </w:rPr>
              <w:t>序号</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2" w:firstLineChars="200"/>
              <w:jc w:val="center"/>
              <w:rPr>
                <w:rFonts w:hint="eastAsia" w:ascii="宋体" w:hAnsi="宋体" w:eastAsia="宋体" w:cs="宋体"/>
                <w:b/>
                <w:kern w:val="2"/>
                <w:sz w:val="23"/>
                <w:szCs w:val="23"/>
              </w:rPr>
            </w:pPr>
            <w:r>
              <w:rPr>
                <w:rFonts w:hint="eastAsia" w:ascii="宋体" w:hAnsi="宋体" w:eastAsia="宋体" w:cs="宋体"/>
                <w:b/>
                <w:kern w:val="2"/>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2" w:firstLineChars="200"/>
              <w:jc w:val="center"/>
              <w:rPr>
                <w:rFonts w:hint="eastAsia" w:ascii="宋体" w:hAnsi="宋体" w:eastAsia="宋体" w:cs="宋体"/>
                <w:b/>
                <w:kern w:val="2"/>
                <w:sz w:val="23"/>
                <w:szCs w:val="23"/>
              </w:rPr>
            </w:pPr>
            <w:r>
              <w:rPr>
                <w:rFonts w:hint="eastAsia" w:ascii="宋体" w:hAnsi="宋体" w:eastAsia="宋体" w:cs="宋体"/>
                <w:b/>
                <w:kern w:val="2"/>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□组织，踏勘时间：</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□召开，召开时间：</w:t>
            </w:r>
          </w:p>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FF0000"/>
                <w:kern w:val="2"/>
                <w:sz w:val="23"/>
                <w:szCs w:val="23"/>
                <w:lang w:eastAsia="zh-CN"/>
              </w:rPr>
            </w:pPr>
            <w:r>
              <w:rPr>
                <w:rFonts w:hint="eastAsia" w:ascii="宋体" w:hAnsi="宋体" w:eastAsia="宋体" w:cs="宋体"/>
                <w:color w:val="000000"/>
                <w:kern w:val="2"/>
                <w:sz w:val="23"/>
                <w:szCs w:val="23"/>
                <w:lang w:eastAsia="zh-CN"/>
              </w:rPr>
              <w:t>2023年0</w:t>
            </w:r>
            <w:r>
              <w:rPr>
                <w:rFonts w:hint="eastAsia" w:ascii="宋体" w:hAnsi="宋体" w:eastAsia="宋体" w:cs="宋体"/>
                <w:color w:val="000000"/>
                <w:kern w:val="2"/>
                <w:sz w:val="23"/>
                <w:szCs w:val="23"/>
                <w:lang w:val="en-US" w:eastAsia="zh-CN"/>
              </w:rPr>
              <w:t>7</w:t>
            </w:r>
            <w:r>
              <w:rPr>
                <w:rFonts w:hint="eastAsia" w:ascii="宋体" w:hAnsi="宋体" w:eastAsia="宋体" w:cs="宋体"/>
                <w:color w:val="000000"/>
                <w:kern w:val="2"/>
                <w:sz w:val="23"/>
                <w:szCs w:val="23"/>
                <w:lang w:eastAsia="zh-CN"/>
              </w:rPr>
              <w:t>月</w:t>
            </w:r>
            <w:r>
              <w:rPr>
                <w:rFonts w:hint="eastAsia" w:ascii="宋体" w:hAnsi="宋体" w:eastAsia="宋体" w:cs="宋体"/>
                <w:color w:val="000000"/>
                <w:kern w:val="2"/>
                <w:sz w:val="23"/>
                <w:szCs w:val="23"/>
                <w:lang w:val="en-US" w:eastAsia="zh-CN"/>
              </w:rPr>
              <w:t xml:space="preserve"> 28</w:t>
            </w:r>
            <w:r>
              <w:rPr>
                <w:rFonts w:hint="eastAsia" w:ascii="宋体" w:hAnsi="宋体" w:eastAsia="宋体" w:cs="宋体"/>
                <w:color w:val="000000"/>
                <w:kern w:val="2"/>
                <w:sz w:val="23"/>
                <w:szCs w:val="23"/>
                <w:lang w:eastAsia="zh-CN"/>
              </w:rPr>
              <w:t>日</w:t>
            </w:r>
            <w:r>
              <w:rPr>
                <w:rFonts w:hint="eastAsia" w:ascii="宋体" w:hAnsi="宋体" w:eastAsia="宋体" w:cs="宋体"/>
                <w:color w:val="000000"/>
                <w:kern w:val="2"/>
                <w:sz w:val="23"/>
                <w:szCs w:val="23"/>
                <w:lang w:val="en-US" w:eastAsia="zh-CN"/>
              </w:rPr>
              <w:t>9</w:t>
            </w:r>
            <w:r>
              <w:rPr>
                <w:rFonts w:hint="eastAsia" w:ascii="宋体" w:hAnsi="宋体" w:eastAsia="宋体" w:cs="宋体"/>
                <w:color w:val="000000"/>
                <w:kern w:val="2"/>
                <w:sz w:val="23"/>
                <w:szCs w:val="23"/>
                <w:lang w:eastAsia="zh-CN"/>
              </w:rPr>
              <w:t>点</w:t>
            </w:r>
            <w:r>
              <w:rPr>
                <w:rFonts w:hint="eastAsia" w:ascii="宋体" w:hAnsi="宋体" w:eastAsia="宋体" w:cs="宋体"/>
                <w:color w:val="000000"/>
                <w:kern w:val="2"/>
                <w:sz w:val="23"/>
                <w:szCs w:val="23"/>
                <w:lang w:val="en-US" w:eastAsia="zh-CN"/>
              </w:rPr>
              <w:t>0</w:t>
            </w:r>
            <w:bookmarkStart w:id="38" w:name="_GoBack"/>
            <w:bookmarkEnd w:id="38"/>
            <w:r>
              <w:rPr>
                <w:rFonts w:hint="eastAsia" w:ascii="宋体" w:hAnsi="宋体" w:eastAsia="宋体" w:cs="宋体"/>
                <w:color w:val="000000"/>
                <w:kern w:val="2"/>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2" w:firstLineChars="200"/>
              <w:jc w:val="center"/>
              <w:rPr>
                <w:rFonts w:hint="eastAsia" w:ascii="宋体" w:hAnsi="宋体" w:eastAsia="宋体" w:cs="宋体"/>
                <w:b/>
                <w:kern w:val="2"/>
                <w:sz w:val="23"/>
                <w:szCs w:val="23"/>
                <w:u w:val="none"/>
              </w:rPr>
            </w:pPr>
            <w:r>
              <w:rPr>
                <w:rFonts w:hint="eastAsia" w:ascii="宋体" w:hAnsi="宋体" w:eastAsia="宋体" w:cs="宋体"/>
                <w:b/>
                <w:kern w:val="2"/>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sz w:val="23"/>
                <w:szCs w:val="23"/>
                <w:u w:val="none"/>
                <w:lang w:val="en-US"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1140610元。</w:t>
            </w:r>
            <w:r>
              <w:rPr>
                <w:rFonts w:hint="eastAsia" w:ascii="宋体" w:hAnsi="宋体" w:cs="宋体"/>
                <w:sz w:val="24"/>
                <w:szCs w:val="24"/>
                <w:lang w:val="en-US" w:eastAsia="zh-CN"/>
              </w:rPr>
              <w:t>详见后附控制价清单，且投标单价不得高于控制价综合单价，否则做废标处理</w:t>
            </w:r>
            <w:r>
              <w:rPr>
                <w:rFonts w:hint="eastAsia" w:asciiTheme="minorEastAsia" w:hAnsiTheme="minorEastAsia" w:eastAsiaTheme="minorEastAsia" w:cstheme="minorEastAsia"/>
                <w:sz w:val="24"/>
                <w:szCs w:val="24"/>
                <w:lang w:val="en-US" w:eastAsia="zh-CN"/>
              </w:rPr>
              <w:t>。</w:t>
            </w:r>
            <w:r>
              <w:rPr>
                <w:rFonts w:hint="eastAsia" w:ascii="宋体" w:hAnsi="宋体" w:cs="宋体"/>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lang w:val="en-US" w:eastAsia="zh-CN"/>
              </w:rPr>
              <w:t>1</w:t>
            </w:r>
            <w:r>
              <w:rPr>
                <w:rFonts w:hint="eastAsia" w:ascii="宋体" w:hAnsi="宋体" w:eastAsia="宋体" w:cs="宋体"/>
                <w:kern w:val="2"/>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10</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kern w:val="2"/>
                <w:sz w:val="23"/>
                <w:szCs w:val="23"/>
              </w:rPr>
            </w:pPr>
            <w:r>
              <w:rPr>
                <w:rFonts w:hint="eastAsia" w:ascii="宋体" w:hAnsi="宋体" w:eastAsia="宋体" w:cs="宋体"/>
                <w:kern w:val="2"/>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lang w:eastAsia="zh-CN"/>
              </w:rPr>
              <w:t>投标文件要求胶装不得活页装订，</w:t>
            </w:r>
            <w:r>
              <w:rPr>
                <w:rFonts w:hint="eastAsia" w:ascii="宋体" w:hAnsi="宋体" w:eastAsia="宋体" w:cs="宋体"/>
                <w:kern w:val="2"/>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both"/>
              <w:rPr>
                <w:rFonts w:hint="eastAsia" w:ascii="宋体" w:hAnsi="宋体" w:eastAsia="宋体" w:cs="宋体"/>
                <w:kern w:val="2"/>
                <w:sz w:val="23"/>
                <w:szCs w:val="23"/>
              </w:rPr>
            </w:pPr>
            <w:r>
              <w:rPr>
                <w:rFonts w:hint="eastAsia" w:ascii="宋体" w:hAnsi="宋体" w:eastAsia="宋体" w:cs="宋体"/>
                <w:kern w:val="2"/>
                <w:sz w:val="23"/>
                <w:szCs w:val="23"/>
              </w:rPr>
              <w:t>投标人名称：</w:t>
            </w:r>
          </w:p>
          <w:p>
            <w:pPr>
              <w:keepNext w:val="0"/>
              <w:keepLines w:val="0"/>
              <w:suppressLineNumbers w:val="0"/>
              <w:spacing w:before="0" w:beforeAutospacing="0" w:after="0" w:afterAutospacing="0" w:line="400" w:lineRule="exact"/>
              <w:ind w:left="0" w:right="0"/>
              <w:jc w:val="both"/>
              <w:rPr>
                <w:rFonts w:hint="eastAsia" w:ascii="宋体" w:hAnsi="宋体" w:eastAsia="宋体" w:cs="宋体"/>
                <w:kern w:val="2"/>
                <w:sz w:val="23"/>
                <w:szCs w:val="23"/>
                <w:u w:val="single"/>
              </w:rPr>
            </w:pPr>
            <w:r>
              <w:rPr>
                <w:rFonts w:hint="eastAsia" w:ascii="宋体" w:hAnsi="宋体" w:eastAsia="宋体" w:cs="宋体"/>
                <w:kern w:val="2"/>
                <w:sz w:val="23"/>
                <w:szCs w:val="23"/>
              </w:rPr>
              <w:t>招标人名称：</w:t>
            </w:r>
            <w:r>
              <w:rPr>
                <w:rFonts w:hint="eastAsia" w:ascii="宋体" w:hAnsi="宋体" w:eastAsia="宋体" w:cs="宋体"/>
                <w:kern w:val="2"/>
                <w:sz w:val="23"/>
                <w:szCs w:val="23"/>
                <w:u w:val="single"/>
              </w:rPr>
              <w:t>（项目名称）</w:t>
            </w:r>
            <w:r>
              <w:rPr>
                <w:rFonts w:hint="eastAsia" w:ascii="宋体" w:hAnsi="宋体" w:eastAsia="宋体" w:cs="宋体"/>
                <w:kern w:val="2"/>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color w:val="000000"/>
                <w:kern w:val="2"/>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开标时间：同投标截止时间</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lang w:eastAsia="zh-CN"/>
              </w:rPr>
            </w:pPr>
            <w:r>
              <w:rPr>
                <w:rFonts w:hint="eastAsia" w:ascii="宋体" w:hAnsi="宋体" w:eastAsia="宋体" w:cs="宋体"/>
                <w:kern w:val="2"/>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3"/>
                <w:szCs w:val="23"/>
                <w:lang w:val="en-US" w:eastAsia="zh-CN"/>
              </w:rPr>
            </w:pPr>
            <w:r>
              <w:rPr>
                <w:rFonts w:hint="eastAsia" w:ascii="宋体" w:hAnsi="宋体" w:eastAsia="宋体" w:cs="宋体"/>
                <w:color w:val="auto"/>
                <w:kern w:val="2"/>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20</w:t>
            </w:r>
          </w:p>
        </w:tc>
        <w:tc>
          <w:tcPr>
            <w:tcW w:w="3912"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lang w:eastAsia="zh-CN"/>
              </w:rPr>
            </w:pPr>
            <w:r>
              <w:rPr>
                <w:rFonts w:hint="eastAsia" w:ascii="宋体" w:hAnsi="宋体" w:eastAsia="宋体" w:cs="宋体"/>
                <w:kern w:val="2"/>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综合评标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lang w:eastAsia="zh-CN"/>
              </w:rPr>
              <w:t>投标</w:t>
            </w:r>
            <w:r>
              <w:rPr>
                <w:rFonts w:hint="eastAsia" w:ascii="宋体" w:hAnsi="宋体" w:eastAsia="宋体" w:cs="宋体"/>
                <w:kern w:val="2"/>
                <w:sz w:val="23"/>
                <w:szCs w:val="23"/>
              </w:rPr>
              <w:t>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both"/>
              <w:rPr>
                <w:rFonts w:hint="default"/>
                <w:b w:val="0"/>
                <w:bCs w:val="0"/>
                <w:kern w:val="2"/>
                <w:lang w:val="en-US" w:eastAsia="zh-CN"/>
              </w:rPr>
            </w:pPr>
            <w:r>
              <w:rPr>
                <w:rFonts w:hint="eastAsia"/>
                <w:b w:val="0"/>
                <w:bCs w:val="0"/>
                <w:kern w:val="2"/>
                <w:lang w:val="en-US" w:eastAsia="zh-CN"/>
              </w:rPr>
              <w:t>投标保金额：</w:t>
            </w:r>
            <w:r>
              <w:rPr>
                <w:rFonts w:hint="eastAsia"/>
                <w:kern w:val="2"/>
                <w:lang w:val="en-US" w:eastAsia="zh-CN"/>
              </w:rPr>
              <w:t>招标控制价的2%</w:t>
            </w:r>
            <w:r>
              <w:rPr>
                <w:rFonts w:hint="eastAsia"/>
                <w:b w:val="0"/>
                <w:bCs w:val="0"/>
                <w:kern w:val="2"/>
                <w:lang w:val="en-US" w:eastAsia="zh-CN"/>
              </w:rPr>
              <w:t>，</w:t>
            </w:r>
            <w:r>
              <w:rPr>
                <w:rFonts w:hint="eastAsia"/>
                <w:b w:val="0"/>
                <w:bCs w:val="0"/>
                <w:kern w:val="2"/>
              </w:rPr>
              <w:t>保证金缴纳截止时间：投标截止时间</w:t>
            </w:r>
            <w:r>
              <w:rPr>
                <w:rFonts w:hint="eastAsia"/>
                <w:b w:val="0"/>
                <w:bCs w:val="0"/>
                <w:kern w:val="2"/>
                <w:lang w:val="en-US" w:eastAsia="zh-CN"/>
              </w:rPr>
              <w:t>。</w:t>
            </w:r>
          </w:p>
          <w:p>
            <w:pPr>
              <w:keepNext w:val="0"/>
              <w:keepLines w:val="0"/>
              <w:suppressLineNumbers w:val="0"/>
              <w:spacing w:before="0" w:beforeAutospacing="0" w:after="0" w:afterAutospacing="0" w:line="400" w:lineRule="exact"/>
              <w:ind w:left="0" w:right="0"/>
              <w:jc w:val="both"/>
              <w:rPr>
                <w:rFonts w:hint="eastAsia"/>
                <w:b w:val="0"/>
                <w:bCs w:val="0"/>
                <w:kern w:val="2"/>
                <w:lang w:val="en-US" w:eastAsia="zh-CN"/>
              </w:rPr>
            </w:pPr>
            <w:r>
              <w:rPr>
                <w:rFonts w:hint="eastAsia"/>
                <w:b w:val="0"/>
                <w:bCs w:val="0"/>
                <w:kern w:val="2"/>
                <w:lang w:val="en-US" w:eastAsia="zh-CN"/>
              </w:rPr>
              <w:t>投标保证金形式：</w:t>
            </w:r>
          </w:p>
          <w:p>
            <w:pPr>
              <w:keepNext w:val="0"/>
              <w:keepLines w:val="0"/>
              <w:suppressLineNumbers w:val="0"/>
              <w:spacing w:before="0" w:beforeAutospacing="0" w:after="0" w:afterAutospacing="0" w:line="400" w:lineRule="exact"/>
              <w:ind w:left="0" w:right="0"/>
              <w:jc w:val="both"/>
              <w:rPr>
                <w:b w:val="0"/>
                <w:bCs w:val="0"/>
                <w:kern w:val="2"/>
              </w:rPr>
            </w:pPr>
            <w:r>
              <w:rPr>
                <w:b w:val="0"/>
                <w:bCs w:val="0"/>
                <w:kern w:val="2"/>
              </w:rPr>
              <w:t>第一类：</w:t>
            </w:r>
            <w:r>
              <w:rPr>
                <w:rFonts w:hint="eastAsia" w:eastAsia="宋体"/>
                <w:b w:val="0"/>
                <w:bCs w:val="0"/>
                <w:kern w:val="2"/>
                <w:lang w:eastAsia="zh-CN"/>
              </w:rPr>
              <w:sym w:font="Wingdings 2" w:char="0052"/>
            </w:r>
            <w:r>
              <w:rPr>
                <w:b w:val="0"/>
                <w:bCs w:val="0"/>
                <w:kern w:val="2"/>
              </w:rPr>
              <w:t>现金（电汇或转账）</w:t>
            </w:r>
          </w:p>
          <w:p>
            <w:pPr>
              <w:keepNext w:val="0"/>
              <w:keepLines w:val="0"/>
              <w:suppressLineNumbers w:val="0"/>
              <w:spacing w:before="0" w:beforeAutospacing="0" w:after="0" w:afterAutospacing="0" w:line="400" w:lineRule="exact"/>
              <w:ind w:left="0" w:right="0"/>
              <w:jc w:val="both"/>
              <w:rPr>
                <w:b w:val="0"/>
                <w:bCs w:val="0"/>
                <w:kern w:val="2"/>
              </w:rPr>
            </w:pPr>
            <w:r>
              <w:rPr>
                <w:b w:val="0"/>
                <w:bCs w:val="0"/>
                <w:kern w:val="2"/>
              </w:rPr>
              <w:t xml:space="preserve"> 第二类：</w:t>
            </w:r>
            <w:r>
              <w:rPr>
                <w:rFonts w:hint="eastAsia" w:eastAsia="宋体"/>
                <w:b w:val="0"/>
                <w:bCs w:val="0"/>
                <w:kern w:val="2"/>
                <w:lang w:eastAsia="zh-CN"/>
              </w:rPr>
              <w:sym w:font="Wingdings 2" w:char="0052"/>
            </w:r>
            <w:r>
              <w:rPr>
                <w:b w:val="0"/>
                <w:bCs w:val="0"/>
                <w:kern w:val="2"/>
              </w:rPr>
              <w:t>纸质银行保函</w:t>
            </w:r>
          </w:p>
          <w:p>
            <w:pPr>
              <w:keepNext w:val="0"/>
              <w:keepLines w:val="0"/>
              <w:suppressLineNumbers w:val="0"/>
              <w:spacing w:before="0" w:beforeAutospacing="0" w:after="0" w:afterAutospacing="0" w:line="400" w:lineRule="exact"/>
              <w:ind w:left="0" w:right="0"/>
              <w:jc w:val="both"/>
              <w:rPr>
                <w:rFonts w:hint="eastAsia"/>
                <w:b w:val="0"/>
                <w:bCs w:val="0"/>
                <w:kern w:val="2"/>
                <w:lang w:eastAsia="zh-CN"/>
              </w:rPr>
            </w:pPr>
            <w:r>
              <w:rPr>
                <w:rFonts w:hint="eastAsia"/>
                <w:b w:val="0"/>
                <w:bCs w:val="0"/>
                <w:kern w:val="2"/>
              </w:rPr>
              <w:t>投标保证金账户</w:t>
            </w:r>
            <w:r>
              <w:rPr>
                <w:rFonts w:hint="eastAsia"/>
                <w:b w:val="0"/>
                <w:bCs w:val="0"/>
                <w:kern w:val="2"/>
                <w:lang w:eastAsia="zh-CN"/>
              </w:rPr>
              <w:t>：</w:t>
            </w:r>
          </w:p>
          <w:p>
            <w:pPr>
              <w:keepNext w:val="0"/>
              <w:keepLines w:val="0"/>
              <w:suppressLineNumbers w:val="0"/>
              <w:spacing w:before="0" w:beforeAutospacing="0" w:after="0" w:afterAutospacing="0"/>
              <w:ind w:left="0" w:right="0"/>
              <w:rPr>
                <w:rFonts w:hint="eastAsia"/>
                <w:b w:val="0"/>
                <w:bCs w:val="0"/>
                <w:kern w:val="2"/>
                <w:lang w:eastAsia="zh-CN"/>
              </w:rPr>
            </w:pPr>
            <w:r>
              <w:rPr>
                <w:rFonts w:hint="eastAsia"/>
                <w:b w:val="0"/>
                <w:bCs w:val="0"/>
                <w:kern w:val="2"/>
              </w:rPr>
              <w:t>账 户 名：</w:t>
            </w:r>
            <w:r>
              <w:rPr>
                <w:rFonts w:hint="eastAsia"/>
                <w:b w:val="0"/>
                <w:bCs w:val="0"/>
                <w:kern w:val="2"/>
                <w:lang w:eastAsia="zh-CN"/>
              </w:rPr>
              <w:t>安徽津腾建设工程有限公司</w:t>
            </w:r>
          </w:p>
          <w:p>
            <w:pPr>
              <w:keepNext w:val="0"/>
              <w:keepLines w:val="0"/>
              <w:suppressLineNumbers w:val="0"/>
              <w:spacing w:before="0" w:beforeAutospacing="0" w:after="0" w:afterAutospacing="0"/>
              <w:ind w:left="0" w:right="0"/>
              <w:rPr>
                <w:rFonts w:hint="eastAsia"/>
                <w:b w:val="0"/>
                <w:bCs w:val="0"/>
                <w:kern w:val="2"/>
                <w:lang w:eastAsia="zh-CN"/>
              </w:rPr>
            </w:pPr>
            <w:r>
              <w:rPr>
                <w:rFonts w:hint="eastAsia"/>
                <w:b w:val="0"/>
                <w:bCs w:val="0"/>
                <w:kern w:val="2"/>
              </w:rPr>
              <w:t>开 户 行：安徽</w:t>
            </w:r>
            <w:r>
              <w:rPr>
                <w:rFonts w:hint="eastAsia"/>
                <w:b w:val="0"/>
                <w:bCs w:val="0"/>
                <w:kern w:val="2"/>
                <w:lang w:eastAsia="zh-CN"/>
              </w:rPr>
              <w:t>宁国农村商业银行股份有限公司</w:t>
            </w:r>
          </w:p>
          <w:p>
            <w:pPr>
              <w:keepNext w:val="0"/>
              <w:keepLines w:val="0"/>
              <w:suppressLineNumbers w:val="0"/>
              <w:spacing w:before="0" w:beforeAutospacing="0" w:after="0" w:afterAutospacing="0"/>
              <w:ind w:left="0" w:right="0"/>
              <w:rPr>
                <w:rFonts w:hint="eastAsia"/>
                <w:b w:val="0"/>
                <w:bCs w:val="0"/>
                <w:kern w:val="2"/>
                <w:lang w:val="en-US" w:eastAsia="zh-CN"/>
              </w:rPr>
            </w:pPr>
            <w:r>
              <w:rPr>
                <w:rFonts w:hint="eastAsia"/>
                <w:b w:val="0"/>
                <w:bCs w:val="0"/>
                <w:kern w:val="2"/>
              </w:rPr>
              <w:t>账    号：200</w:t>
            </w:r>
            <w:r>
              <w:rPr>
                <w:rFonts w:hint="eastAsia"/>
                <w:b w:val="0"/>
                <w:bCs w:val="0"/>
                <w:kern w:val="2"/>
                <w:lang w:val="en-US" w:eastAsia="zh-CN"/>
              </w:rPr>
              <w:t>10289345266600000018</w:t>
            </w:r>
          </w:p>
          <w:p>
            <w:pPr>
              <w:pStyle w:val="2"/>
              <w:suppressLineNumbers w:val="0"/>
              <w:spacing w:beforeAutospacing="0" w:afterAutospacing="0"/>
              <w:ind w:left="0" w:right="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 xml:space="preserve">递交要求： （1）如采用第一类形式：投标保证金必须从投标人的开户银行基本账户足额转出，汇 款人必须与投标人名称相一致，不得由其他法人或其他组织代 汇，也不得从个人账户代汇。投标保证金必须在投标截止时间 前到达指定账户，由于投标人迟汇、错汇、误汇等未按规定提 交投标保证金而引起的风险由投标人自负。 </w:t>
            </w:r>
            <w:r>
              <w:rPr>
                <w:rFonts w:hint="eastAsia" w:ascii="宋体" w:hAnsi="宋体" w:eastAsia="宋体" w:cs="宋体"/>
                <w:b w:val="0"/>
                <w:bCs w:val="0"/>
                <w:sz w:val="22"/>
                <w:szCs w:val="22"/>
                <w:lang w:eastAsia="zh-CN"/>
              </w:rPr>
              <w:t>安徽津腾建设工程有限公司</w:t>
            </w:r>
            <w:r>
              <w:rPr>
                <w:rFonts w:hint="eastAsia" w:ascii="宋体" w:hAnsi="宋体" w:eastAsia="宋体" w:cs="宋体"/>
                <w:b w:val="0"/>
                <w:bCs w:val="0"/>
                <w:sz w:val="22"/>
                <w:szCs w:val="22"/>
              </w:rPr>
              <w:t>在收到投标保证金后，无须向投标 人出具收据；投标人在收到</w:t>
            </w:r>
            <w:r>
              <w:rPr>
                <w:rFonts w:hint="eastAsia" w:ascii="宋体" w:hAnsi="宋体" w:eastAsia="宋体" w:cs="宋体"/>
                <w:b w:val="0"/>
                <w:bCs w:val="0"/>
                <w:sz w:val="22"/>
                <w:szCs w:val="22"/>
                <w:lang w:eastAsia="zh-CN"/>
              </w:rPr>
              <w:t>安徽津腾建设工程有限公司</w:t>
            </w:r>
            <w:r>
              <w:rPr>
                <w:rFonts w:hint="eastAsia" w:ascii="宋体" w:hAnsi="宋体" w:eastAsia="宋体" w:cs="宋体"/>
                <w:b w:val="0"/>
                <w:bCs w:val="0"/>
                <w:sz w:val="22"/>
                <w:szCs w:val="22"/>
              </w:rPr>
              <w:t>退还的投 标保证金后，也无须向</w:t>
            </w:r>
            <w:r>
              <w:rPr>
                <w:rFonts w:hint="eastAsia" w:ascii="宋体" w:hAnsi="宋体" w:eastAsia="宋体" w:cs="宋体"/>
                <w:b w:val="0"/>
                <w:bCs w:val="0"/>
                <w:sz w:val="22"/>
                <w:szCs w:val="22"/>
                <w:lang w:eastAsia="zh-CN"/>
              </w:rPr>
              <w:t>安徽津腾建设工程有限公司</w:t>
            </w:r>
            <w:r>
              <w:rPr>
                <w:rFonts w:hint="eastAsia" w:ascii="宋体" w:hAnsi="宋体" w:eastAsia="宋体" w:cs="宋体"/>
                <w:b w:val="0"/>
                <w:bCs w:val="0"/>
                <w:sz w:val="22"/>
                <w:szCs w:val="22"/>
              </w:rPr>
              <w:t>出具收据。</w:t>
            </w:r>
            <w:r>
              <w:rPr>
                <w:rFonts w:hint="eastAsia" w:ascii="宋体" w:hAnsi="宋体" w:eastAsia="宋体" w:cs="宋体"/>
                <w:b w:val="0"/>
                <w:bCs w:val="0"/>
                <w:sz w:val="22"/>
                <w:szCs w:val="22"/>
                <w:lang w:eastAsia="zh-CN"/>
              </w:rPr>
              <w:t>未中标单位投标保证金在开标结果公示后</w:t>
            </w:r>
            <w:r>
              <w:rPr>
                <w:rFonts w:hint="eastAsia" w:ascii="宋体" w:hAnsi="宋体" w:eastAsia="宋体" w:cs="宋体"/>
                <w:b w:val="0"/>
                <w:bCs w:val="0"/>
                <w:sz w:val="22"/>
                <w:szCs w:val="22"/>
                <w:lang w:val="en-US" w:eastAsia="zh-CN"/>
              </w:rPr>
              <w:t>3日内无息退还。</w:t>
            </w:r>
            <w:r>
              <w:rPr>
                <w:rFonts w:hint="eastAsia" w:ascii="宋体" w:hAnsi="宋体" w:eastAsia="宋体" w:cs="宋体"/>
                <w:b w:val="0"/>
                <w:bCs w:val="0"/>
                <w:sz w:val="22"/>
                <w:szCs w:val="22"/>
              </w:rPr>
              <w:t>有下列情形之一的，投标保证金将不予退还： （1）投标截止后投标人撤销投标文件的； （2）中标人在收到中标通知书后，无正当理由不与招标人订 立合同</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（2）如采用第二类形式： ①采用纸质银行保函的，应为投标人基本账户开户行出具的见 索即付无条件银行保函（见投标文件格式）； ②出具保函的银行级别：无要求。所需的费用由投标人承担。 ③投标人在投标文件中必须提供【基本账户开户许可证】扫描 件（或投标企业基本账户开户银行的基本存款账户信息），并 按格式承诺真实有效。同时将纸质银行保函复印件(或影印件) 提供在投标文件中，格式见投标保证金银行保函格式。 ④中标人候选人须在中标候选人公示期满后 3 个工作日内，将 其开具至本项目的纸质银行保函原件提交招标人，且原件须与 投标文件中提供的扫描件一致，如存在未按规定提交或提交内 容不一致的，招标人有权取消其中标候选人资格；发现弄虚作 假的，招标人将报监管部门依法处理。</w:t>
            </w:r>
          </w:p>
          <w:p>
            <w:pPr>
              <w:keepNext w:val="0"/>
              <w:keepLines w:val="0"/>
              <w:suppressLineNumbers w:val="0"/>
              <w:spacing w:before="0" w:beforeAutospacing="0" w:after="0" w:afterAutospacing="0" w:line="400" w:lineRule="exact"/>
              <w:ind w:left="0" w:right="0"/>
              <w:jc w:val="left"/>
              <w:rPr>
                <w:rFonts w:hint="default" w:ascii="宋体" w:hAnsi="宋体" w:eastAsia="宋体" w:cs="宋体"/>
                <w:kern w:val="2"/>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23</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24</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lang w:val="en-US" w:eastAsia="zh-CN"/>
              </w:rPr>
              <w:t>资格审查材料：企业法人营业执照（副本）、企业资质证书、企业安全生产许可证；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3"/>
                <w:szCs w:val="23"/>
              </w:rPr>
            </w:pPr>
            <w:r>
              <w:rPr>
                <w:rFonts w:hint="eastAsia" w:ascii="宋体" w:hAnsi="宋体" w:eastAsia="宋体" w:cs="宋体"/>
                <w:color w:val="auto"/>
                <w:kern w:val="2"/>
                <w:sz w:val="23"/>
                <w:szCs w:val="23"/>
              </w:rPr>
              <w:t>25</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8"/>
                <w:szCs w:val="28"/>
                <w:lang w:eastAsia="zh-CN"/>
              </w:rPr>
            </w:pPr>
            <w:r>
              <w:rPr>
                <w:rFonts w:hint="eastAsia" w:ascii="宋体" w:hAnsi="宋体" w:eastAsia="宋体" w:cs="宋体"/>
                <w:kern w:val="2"/>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3"/>
                <w:szCs w:val="23"/>
              </w:rPr>
            </w:pPr>
            <w:r>
              <w:rPr>
                <w:rFonts w:hint="eastAsia" w:ascii="宋体" w:hAnsi="宋体" w:eastAsia="宋体" w:cs="宋体"/>
                <w:color w:val="auto"/>
                <w:kern w:val="2"/>
                <w:sz w:val="23"/>
                <w:szCs w:val="23"/>
              </w:rPr>
              <w:t>26</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 xml:space="preserve">1、合同价格形式：☑ </w:t>
            </w:r>
            <w:r>
              <w:rPr>
                <w:rFonts w:hint="eastAsia" w:ascii="宋体" w:hAnsi="宋体" w:eastAsia="宋体" w:cs="宋体"/>
                <w:color w:val="000000"/>
                <w:kern w:val="2"/>
                <w:sz w:val="23"/>
                <w:szCs w:val="23"/>
                <w:lang w:val="en-US" w:eastAsia="zh-CN"/>
              </w:rPr>
              <w:sym w:font="Wingdings 2" w:char="0052"/>
            </w:r>
            <w:r>
              <w:rPr>
                <w:rFonts w:hint="eastAsia" w:ascii="宋体" w:hAnsi="宋体" w:eastAsia="宋体" w:cs="宋体"/>
                <w:color w:val="000000"/>
                <w:kern w:val="2"/>
                <w:sz w:val="23"/>
                <w:szCs w:val="23"/>
                <w:lang w:val="en-US" w:eastAsia="zh-CN"/>
              </w:rPr>
              <w:t xml:space="preserve"> 固定单价合同，投标单价不予调整。</w:t>
            </w:r>
            <w:r>
              <w:rPr>
                <w:rFonts w:hint="eastAsia" w:ascii="宋体" w:hAnsi="宋体" w:eastAsia="宋体" w:cs="宋体"/>
                <w:kern w:val="2"/>
                <w:sz w:val="23"/>
                <w:szCs w:val="23"/>
                <w:lang w:val="en-US" w:eastAsia="zh-CN"/>
              </w:rPr>
              <w:t>中标</w:t>
            </w:r>
            <w:r>
              <w:rPr>
                <w:rFonts w:hint="eastAsia" w:ascii="宋体" w:hAnsi="宋体" w:eastAsia="宋体" w:cs="宋体"/>
                <w:color w:val="000000"/>
                <w:kern w:val="2"/>
                <w:sz w:val="23"/>
                <w:szCs w:val="23"/>
                <w:lang w:val="en-US" w:eastAsia="zh-CN"/>
              </w:rPr>
              <w:t>总价=</w:t>
            </w:r>
            <w:r>
              <w:rPr>
                <w:rFonts w:hint="eastAsia" w:ascii="宋体" w:hAnsi="宋体" w:eastAsia="宋体" w:cs="宋体"/>
                <w:kern w:val="2"/>
                <w:sz w:val="23"/>
                <w:szCs w:val="23"/>
                <w:lang w:val="en-US" w:eastAsia="zh-CN"/>
              </w:rPr>
              <w:t>中标单价*暂定工程量，结算总价=中标单价*实际工程量；。</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2"/>
                <w:sz w:val="28"/>
                <w:szCs w:val="28"/>
                <w:lang w:val="en-US" w:eastAsia="zh-CN"/>
              </w:rPr>
            </w:pPr>
            <w:r>
              <w:rPr>
                <w:rFonts w:hint="eastAsia" w:ascii="宋体" w:hAnsi="宋体" w:eastAsia="宋体" w:cs="宋体"/>
                <w:kern w:val="2"/>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27</w:t>
            </w:r>
          </w:p>
        </w:tc>
        <w:tc>
          <w:tcPr>
            <w:tcW w:w="9303" w:type="dxa"/>
            <w:gridSpan w:val="3"/>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cs="宋体"/>
                <w:sz w:val="24"/>
                <w:szCs w:val="24"/>
                <w:lang w:val="en-US" w:eastAsia="zh-CN"/>
              </w:rPr>
            </w:pPr>
            <w:r>
              <w:rPr>
                <w:rFonts w:hint="eastAsia" w:ascii="宋体" w:hAnsi="宋体" w:eastAsia="宋体" w:cs="宋体"/>
                <w:sz w:val="23"/>
                <w:szCs w:val="23"/>
                <w:lang w:val="en-US" w:eastAsia="zh-CN"/>
              </w:rPr>
              <w:t>备注</w:t>
            </w:r>
            <w:r>
              <w:rPr>
                <w:rFonts w:hint="eastAsia" w:ascii="宋体" w:hAnsi="宋体" w:cs="宋体"/>
                <w:sz w:val="23"/>
                <w:szCs w:val="23"/>
                <w:lang w:val="en-US" w:eastAsia="zh-CN"/>
              </w:rPr>
              <w:t>：1</w:t>
            </w:r>
            <w:r>
              <w:rPr>
                <w:rFonts w:hint="eastAsia" w:ascii="宋体" w:hAnsi="宋体" w:cs="宋体"/>
                <w:sz w:val="24"/>
                <w:szCs w:val="24"/>
                <w:lang w:val="en-US" w:eastAsia="zh-CN"/>
              </w:rPr>
              <w:t>：施工单位必须承诺项目负责人、安全员、到岗履行职责，并提供到岗承诺（格式自理），否则做废标处理</w:t>
            </w:r>
            <w:r>
              <w:rPr>
                <w:rFonts w:hint="eastAsia" w:ascii="宋体" w:hAnsi="宋体" w:eastAsia="宋体" w:cs="宋体"/>
                <w:color w:val="000000"/>
                <w:sz w:val="24"/>
                <w:szCs w:val="24"/>
                <w:lang w:val="en-US" w:eastAsia="zh-CN"/>
              </w:rPr>
              <w:t>。</w:t>
            </w:r>
            <w:r>
              <w:rPr>
                <w:rFonts w:hint="eastAsia" w:ascii="宋体" w:hAnsi="宋体" w:cs="宋体"/>
                <w:sz w:val="24"/>
                <w:szCs w:val="24"/>
                <w:lang w:val="en-US" w:eastAsia="zh-CN"/>
              </w:rPr>
              <w:t>否则做废标处理；（施工过程中给予考勤，不能到岗履职的每人罚款5万元）。</w:t>
            </w:r>
          </w:p>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2:施工现场施工道路、水源、电源等由中标人自行解决，费用已包含在合同价款内。</w:t>
            </w:r>
          </w:p>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3：施工现场造成环境污染，相关部门出具停工整改通知，导致工期延误及造成甲方损失的均有承包方一律承担；</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工程实施过程中现场的一切障碍物由中标单位自行清除，并保证工程的顺利进行，中标单位进出场所发生的一切费用均包含在中标价中，如由于现场拆迁问题而停止施工需要多次进出场的，期间发生的费用不再另行结算，应视为承包人充分估计了应承担的责任和风险；</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投标人应自行考察现场，根据勘查情况充分考虑现场环境对工程可能造成的影响，因自身原因未到施工现场实地勘查的，中标后签订合同时和履约过程中，无论何种原因，投标人不得以不完全了解现场为由，提出任何形式的工程造价增加和其他索赔；</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投标人报价应结合该工程的特点和特殊环境的要求，充分考虑因此采取的特殊措施而增加的费用和风险，中标后不予调整。</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如因中标人原因影响工期，将予以处罚直至解除合同清退出场。</w:t>
            </w:r>
          </w:p>
          <w:p>
            <w:pPr>
              <w:pStyle w:val="184"/>
              <w:keepNext w:val="0"/>
              <w:keepLines w:val="0"/>
              <w:numPr>
                <w:ilvl w:val="0"/>
                <w:numId w:val="0"/>
              </w:numPr>
              <w:suppressLineNumbers w:val="0"/>
              <w:autoSpaceDE w:val="0"/>
              <w:spacing w:before="0" w:beforeAutospacing="0" w:after="0" w:afterAutospacing="0" w:line="300" w:lineRule="exact"/>
              <w:ind w:left="420" w:leftChars="0" w:right="0"/>
              <w:rPr>
                <w:rFonts w:hint="eastAsia" w:asciiTheme="minorEastAsia" w:hAnsiTheme="minorEastAsia" w:eastAsiaTheme="minorEastAsia" w:cstheme="minorEastAsia"/>
                <w:sz w:val="24"/>
                <w:szCs w:val="24"/>
              </w:rPr>
            </w:pPr>
            <w:r>
              <w:rPr>
                <w:rFonts w:hint="eastAsia" w:ascii="宋体" w:hAnsi="宋体" w:cs="宋体"/>
                <w:sz w:val="24"/>
                <w:szCs w:val="24"/>
                <w:lang w:val="en-US" w:eastAsia="zh-CN"/>
              </w:rPr>
              <w:t xml:space="preserve">8、 </w:t>
            </w:r>
            <w:r>
              <w:rPr>
                <w:rFonts w:hint="eastAsia" w:asciiTheme="minorEastAsia" w:hAnsiTheme="minorEastAsia" w:eastAsiaTheme="minorEastAsia" w:cstheme="minorEastAsia"/>
                <w:sz w:val="24"/>
                <w:szCs w:val="24"/>
              </w:rPr>
              <w:t>中标候选人在中标后第一次放弃中标资格，将处以停止其6个月内不得参与库内投标的处罚。</w:t>
            </w:r>
          </w:p>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keepNext w:val="0"/>
              <w:keepLines w:val="0"/>
              <w:suppressLineNumbers w:val="0"/>
              <w:spacing w:before="0" w:beforeAutospacing="0" w:after="0" w:afterAutospacing="0" w:line="400" w:lineRule="exact"/>
              <w:ind w:left="0" w:right="0" w:firstLine="720" w:firstLineChars="300"/>
              <w:jc w:val="left"/>
              <w:rPr>
                <w:rFonts w:hint="default"/>
                <w:kern w:val="2"/>
                <w:lang w:val="en-US" w:eastAsia="zh-CN"/>
              </w:rPr>
            </w:pP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28</w:t>
            </w:r>
          </w:p>
        </w:tc>
        <w:tc>
          <w:tcPr>
            <w:tcW w:w="2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kern w:val="2"/>
                <w:lang w:val="en-US" w:eastAsia="zh-CN"/>
              </w:rPr>
            </w:pPr>
            <w:r>
              <w:rPr>
                <w:rFonts w:ascii="宋体" w:hAnsi="宋体" w:eastAsia="宋体" w:cs="宋体"/>
                <w:kern w:val="2"/>
                <w:sz w:val="24"/>
                <w:szCs w:val="24"/>
              </w:rPr>
              <w:t>履约保证金、质 量保证金</w:t>
            </w:r>
          </w:p>
        </w:tc>
        <w:tc>
          <w:tcPr>
            <w:tcW w:w="64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kern w:val="2"/>
              </w:rPr>
            </w:pPr>
            <w:r>
              <w:rPr>
                <w:kern w:val="2"/>
              </w:rPr>
              <w:t>履约保证金和质量保证金缴纳的形式：电汇或转账或银行保函 或保证保险或担保保函</w:t>
            </w:r>
          </w:p>
          <w:p>
            <w:pPr>
              <w:keepNext w:val="0"/>
              <w:keepLines w:val="0"/>
              <w:suppressLineNumbers w:val="0"/>
              <w:spacing w:before="0" w:beforeAutospacing="0" w:after="0" w:afterAutospacing="0" w:line="400" w:lineRule="exact"/>
              <w:ind w:left="0" w:right="0"/>
              <w:jc w:val="left"/>
              <w:rPr>
                <w:rFonts w:hint="default"/>
                <w:kern w:val="2"/>
                <w:lang w:val="en-US" w:eastAsia="zh-CN"/>
              </w:rPr>
            </w:pPr>
            <w:r>
              <w:rPr>
                <w:rFonts w:ascii="宋体" w:hAnsi="宋体" w:eastAsia="宋体" w:cs="宋体"/>
                <w:b w:val="0"/>
                <w:bCs w:val="0"/>
                <w:kern w:val="2"/>
                <w:sz w:val="24"/>
                <w:szCs w:val="24"/>
              </w:rPr>
              <w:t xml:space="preserve">履约保证金的金额：中标价的 2% </w:t>
            </w:r>
            <w:r>
              <w:rPr>
                <w:rFonts w:hint="eastAsia" w:ascii="宋体" w:hAnsi="宋体" w:eastAsia="宋体" w:cs="宋体"/>
                <w:b w:val="0"/>
                <w:bCs w:val="0"/>
                <w:kern w:val="2"/>
                <w:sz w:val="24"/>
                <w:szCs w:val="24"/>
                <w:lang w:eastAsia="zh-CN"/>
              </w:rPr>
              <w:t>，</w:t>
            </w:r>
            <w:r>
              <w:rPr>
                <w:rFonts w:ascii="宋体" w:hAnsi="宋体" w:eastAsia="宋体" w:cs="宋体"/>
                <w:b w:val="0"/>
                <w:bCs w:val="0"/>
                <w:kern w:val="2"/>
                <w:sz w:val="24"/>
                <w:szCs w:val="24"/>
              </w:rPr>
              <w:t>质量保证金的金额：</w:t>
            </w:r>
            <w:r>
              <w:rPr>
                <w:rFonts w:hint="eastAsia" w:ascii="宋体" w:hAnsi="宋体" w:eastAsia="宋体" w:cs="宋体"/>
                <w:b w:val="0"/>
                <w:bCs w:val="0"/>
                <w:kern w:val="2"/>
                <w:sz w:val="24"/>
                <w:szCs w:val="24"/>
                <w:lang w:eastAsia="zh-CN"/>
              </w:rPr>
              <w:t>结算价</w:t>
            </w:r>
            <w:r>
              <w:rPr>
                <w:rFonts w:ascii="宋体" w:hAnsi="宋体" w:eastAsia="宋体" w:cs="宋体"/>
                <w:b w:val="0"/>
                <w:bCs w:val="0"/>
                <w:kern w:val="2"/>
                <w:sz w:val="24"/>
                <w:szCs w:val="24"/>
              </w:rPr>
              <w:t xml:space="preserve">的 3% </w:t>
            </w:r>
            <w:r>
              <w:rPr>
                <w:rFonts w:hint="eastAsia" w:ascii="宋体" w:hAnsi="宋体" w:eastAsia="宋体" w:cs="宋体"/>
                <w:b w:val="0"/>
                <w:bCs w:val="0"/>
                <w:kern w:val="2"/>
                <w:sz w:val="24"/>
                <w:szCs w:val="24"/>
                <w:lang w:val="en-US" w:eastAsia="zh-CN"/>
              </w:rPr>
              <w:t>,</w:t>
            </w:r>
            <w:r>
              <w:rPr>
                <w:rFonts w:hint="eastAsia" w:ascii="宋体" w:hAnsi="宋体" w:eastAsia="宋体" w:cs="宋体"/>
                <w:b w:val="0"/>
                <w:bCs w:val="0"/>
                <w:kern w:val="2"/>
                <w:sz w:val="24"/>
                <w:szCs w:val="24"/>
                <w:lang w:eastAsia="zh-CN"/>
              </w:rPr>
              <w:t>从工程款中扣除</w:t>
            </w:r>
            <w:r>
              <w:rPr>
                <w:rFonts w:ascii="宋体" w:hAnsi="宋体" w:eastAsia="宋体" w:cs="宋体"/>
                <w:b w:val="0"/>
                <w:bCs w:val="0"/>
                <w:kern w:val="2"/>
                <w:sz w:val="24"/>
                <w:szCs w:val="24"/>
              </w:rPr>
              <w:t>或提供</w:t>
            </w:r>
            <w:r>
              <w:rPr>
                <w:rFonts w:hint="eastAsia" w:ascii="宋体" w:hAnsi="宋体" w:eastAsia="宋体" w:cs="宋体"/>
                <w:b w:val="0"/>
                <w:bCs w:val="0"/>
                <w:kern w:val="2"/>
                <w:sz w:val="24"/>
                <w:szCs w:val="24"/>
                <w:lang w:eastAsia="zh-CN"/>
              </w:rPr>
              <w:t>相等</w:t>
            </w:r>
            <w:r>
              <w:rPr>
                <w:rFonts w:ascii="宋体" w:hAnsi="宋体" w:eastAsia="宋体" w:cs="宋体"/>
                <w:b w:val="0"/>
                <w:bCs w:val="0"/>
                <w:kern w:val="2"/>
                <w:sz w:val="24"/>
                <w:szCs w:val="24"/>
              </w:rPr>
              <w:t>保函。</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152045547"/>
      <w:bookmarkStart w:id="23" w:name="_Toc246996935"/>
      <w:bookmarkStart w:id="24" w:name="_Toc144974515"/>
      <w:bookmarkStart w:id="25" w:name="_Toc247085706"/>
      <w:bookmarkStart w:id="26" w:name="_Toc152042323"/>
      <w:bookmarkStart w:id="27" w:name="_Toc179632565"/>
      <w:bookmarkStart w:id="28" w:name="_Toc246996192"/>
      <w:bookmarkStart w:id="29" w:name="_Toc296602437"/>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综合评分</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w:t>
      </w:r>
      <w:r>
        <w:rPr>
          <w:rFonts w:hint="eastAsia" w:ascii="宋体" w:hAnsi="宋体" w:eastAsia="宋体" w:cs="宋体"/>
          <w:color w:val="000000"/>
          <w:kern w:val="0"/>
          <w:szCs w:val="21"/>
          <w:lang w:eastAsia="zh-CN"/>
        </w:rPr>
        <w:t>前</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 xml:space="preserve">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00"/>
          <w:kern w:val="0"/>
          <w:szCs w:val="21"/>
          <w:lang w:val="en-US" w:eastAsia="zh-CN"/>
        </w:rPr>
        <w:t>97</w:t>
      </w:r>
      <w:r>
        <w:rPr>
          <w:rFonts w:hint="eastAsia" w:ascii="宋体" w:hAnsi="宋体" w:eastAsia="宋体" w:cs="宋体"/>
          <w:color w:val="000000"/>
          <w:kern w:val="0"/>
          <w:szCs w:val="21"/>
        </w:rPr>
        <w:t xml:space="preserve">分；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业绩： </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97</w:t>
      </w:r>
      <w:r>
        <w:rPr>
          <w:rFonts w:hint="eastAsia" w:ascii="宋体" w:hAnsi="宋体" w:eastAsia="宋体" w:cs="宋体"/>
          <w:color w:val="000000"/>
          <w:kern w:val="0"/>
          <w:szCs w:val="21"/>
        </w:rPr>
        <w:t xml:space="preserve">.00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 xml:space="preserve">分， 扣完为止。投标报价分值=97-[|(投标报价-评标基准值)|/评标 基准值*100]*X（X 为上述对应数值）。 </w:t>
      </w:r>
    </w:p>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 xml:space="preserve"> 业绩得分 </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color w:val="000000"/>
          <w:kern w:val="0"/>
          <w:szCs w:val="21"/>
        </w:rPr>
        <w:t xml:space="preserve">.00 </w:t>
      </w:r>
      <w:r>
        <w:rPr>
          <w:rFonts w:hint="eastAsia" w:ascii="宋体" w:hAnsi="宋体" w:eastAsia="宋体" w:cs="宋体"/>
          <w:color w:val="000000"/>
          <w:kern w:val="0"/>
          <w:szCs w:val="21"/>
          <w:lang w:eastAsia="zh-CN"/>
        </w:rPr>
        <w:t>分</w:t>
      </w:r>
    </w:p>
    <w:p>
      <w:pPr>
        <w:widowControl/>
        <w:ind w:firstLine="480" w:firstLineChars="200"/>
        <w:jc w:val="left"/>
        <w:rPr>
          <w:rFonts w:hint="eastAsia" w:ascii="宋体" w:hAnsi="宋体" w:eastAsia="宋体" w:cs="宋体"/>
          <w:color w:val="000000"/>
          <w:kern w:val="0"/>
          <w:szCs w:val="21"/>
        </w:rPr>
      </w:pPr>
      <w:r>
        <w:rPr>
          <w:rFonts w:hint="eastAsia" w:ascii="宋体" w:hAnsi="宋体"/>
          <w:color w:val="000000"/>
          <w:szCs w:val="21"/>
        </w:rPr>
        <w:t>业绩需提供</w:t>
      </w:r>
      <w:r>
        <w:rPr>
          <w:rFonts w:hint="eastAsia" w:ascii="宋体" w:hAnsi="宋体" w:eastAsia="宋体"/>
          <w:color w:val="000000"/>
          <w:szCs w:val="21"/>
          <w:lang w:eastAsia="zh-CN"/>
        </w:rPr>
        <w:t>市政劳务</w:t>
      </w:r>
      <w:r>
        <w:rPr>
          <w:rFonts w:hint="eastAsia" w:ascii="宋体" w:hAnsi="宋体" w:eastAsia="宋体"/>
          <w:color w:val="000000"/>
          <w:szCs w:val="21"/>
          <w:lang w:val="en-US" w:eastAsia="zh-CN"/>
        </w:rPr>
        <w:t>5</w:t>
      </w:r>
      <w:r>
        <w:rPr>
          <w:rFonts w:hint="eastAsia" w:ascii="宋体" w:hAnsi="宋体"/>
          <w:color w:val="000000"/>
          <w:szCs w:val="21"/>
        </w:rPr>
        <w:t>年内业绩</w:t>
      </w:r>
      <w:r>
        <w:rPr>
          <w:rFonts w:hint="eastAsia" w:ascii="宋体" w:hAnsi="宋体" w:eastAsia="宋体"/>
          <w:color w:val="000000"/>
          <w:szCs w:val="21"/>
          <w:lang w:eastAsia="zh-CN"/>
        </w:rPr>
        <w:t>，</w:t>
      </w:r>
      <w:r>
        <w:rPr>
          <w:rFonts w:hint="eastAsia" w:ascii="宋体" w:hAnsi="宋体"/>
          <w:color w:val="000000"/>
          <w:szCs w:val="21"/>
        </w:rPr>
        <w:t>合同额</w:t>
      </w:r>
      <w:r>
        <w:rPr>
          <w:rFonts w:hint="eastAsia" w:ascii="宋体" w:hAnsi="宋体" w:eastAsia="宋体"/>
          <w:color w:val="000000"/>
          <w:szCs w:val="21"/>
          <w:lang w:val="en-US" w:eastAsia="zh-CN"/>
        </w:rPr>
        <w:t>30</w:t>
      </w:r>
      <w:r>
        <w:rPr>
          <w:rFonts w:hint="eastAsia" w:ascii="宋体" w:hAnsi="宋体"/>
          <w:color w:val="000000"/>
          <w:szCs w:val="21"/>
        </w:rPr>
        <w:t>万</w:t>
      </w:r>
      <w:r>
        <w:rPr>
          <w:rFonts w:hint="eastAsia" w:ascii="宋体" w:hAnsi="宋体" w:eastAsia="宋体"/>
          <w:color w:val="000000"/>
          <w:szCs w:val="21"/>
          <w:lang w:eastAsia="zh-CN"/>
        </w:rPr>
        <w:t>以上，</w:t>
      </w:r>
      <w:r>
        <w:rPr>
          <w:rFonts w:hint="eastAsia" w:ascii="宋体" w:hAnsi="宋体" w:eastAsia="宋体" w:cs="宋体"/>
          <w:color w:val="000000"/>
          <w:kern w:val="0"/>
          <w:szCs w:val="21"/>
          <w:lang w:eastAsia="zh-CN"/>
        </w:rPr>
        <w:t>每个</w:t>
      </w:r>
      <w:r>
        <w:rPr>
          <w:rFonts w:hint="eastAsia" w:ascii="宋体" w:hAnsi="宋体" w:eastAsia="宋体" w:cs="宋体"/>
          <w:color w:val="000000"/>
          <w:kern w:val="0"/>
          <w:szCs w:val="21"/>
          <w:lang w:val="en-US" w:eastAsia="zh-CN"/>
        </w:rPr>
        <w:t>业绩1.5</w:t>
      </w:r>
      <w:r>
        <w:rPr>
          <w:rFonts w:hint="eastAsia" w:ascii="宋体" w:hAnsi="宋体" w:eastAsia="宋体" w:cs="宋体"/>
          <w:color w:val="000000"/>
          <w:kern w:val="0"/>
          <w:szCs w:val="21"/>
        </w:rPr>
        <w:t>分，最高3分，需提供</w:t>
      </w:r>
      <w:r>
        <w:rPr>
          <w:rFonts w:hint="eastAsia" w:ascii="宋体" w:hAnsi="宋体" w:eastAsia="宋体" w:cs="宋体"/>
          <w:color w:val="000000"/>
          <w:kern w:val="0"/>
          <w:szCs w:val="21"/>
          <w:lang w:val="en-US" w:eastAsia="zh-CN"/>
        </w:rPr>
        <w:t>承揽</w:t>
      </w:r>
      <w:r>
        <w:rPr>
          <w:rFonts w:hint="eastAsia" w:ascii="宋体" w:hAnsi="宋体" w:eastAsia="宋体" w:cs="宋体"/>
          <w:color w:val="000000"/>
          <w:kern w:val="0"/>
          <w:szCs w:val="21"/>
        </w:rPr>
        <w:t>合同、竣工验收报告，如发现弄虚作假，作为废标处理。</w:t>
      </w:r>
    </w:p>
    <w:p>
      <w:pPr>
        <w:ind w:firstLine="480" w:firstLineChars="200"/>
        <w:rPr>
          <w:rFonts w:hint="eastAsia" w:asciiTheme="minorEastAsia" w:hAnsiTheme="minorEastAsia" w:eastAsiaTheme="minorEastAsia" w:cstheme="minorEastAsia"/>
          <w:b w:val="0"/>
          <w:bCs w:val="0"/>
          <w:sz w:val="24"/>
          <w:szCs w:val="24"/>
          <w:lang w:eastAsia="zh-CN"/>
        </w:rPr>
      </w:pPr>
    </w:p>
    <w:p>
      <w:pPr>
        <w:pStyle w:val="2"/>
        <w:rPr>
          <w:rFonts w:hint="eastAsia" w:eastAsia="黑体"/>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r>
              <w:rPr>
                <w:rFonts w:hint="eastAsia" w:ascii="仿宋" w:hAnsi="仿宋" w:eastAsia="仿宋" w:cs="仿宋"/>
                <w:b/>
                <w:color w:val="000000"/>
                <w:kern w:val="2"/>
                <w:sz w:val="23"/>
                <w:szCs w:val="23"/>
              </w:rPr>
              <w:t>评审名称</w:t>
            </w:r>
          </w:p>
        </w:tc>
        <w:tc>
          <w:tcPr>
            <w:tcW w:w="3372" w:type="dxa"/>
            <w:gridSpan w:val="2"/>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r>
              <w:rPr>
                <w:rFonts w:hint="eastAsia" w:ascii="仿宋" w:hAnsi="仿宋" w:eastAsia="仿宋" w:cs="仿宋"/>
                <w:b/>
                <w:color w:val="000000"/>
                <w:kern w:val="2"/>
                <w:sz w:val="23"/>
                <w:szCs w:val="23"/>
              </w:rPr>
              <w:t>评审因素</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b/>
                <w:color w:val="000000"/>
                <w:kern w:val="2"/>
                <w:sz w:val="23"/>
                <w:szCs w:val="23"/>
              </w:rPr>
              <w:t>评审标准</w:t>
            </w:r>
          </w:p>
        </w:tc>
        <w:tc>
          <w:tcPr>
            <w:tcW w:w="1144"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b/>
                <w:color w:val="000000"/>
                <w:kern w:val="2"/>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资格评</w:t>
            </w:r>
          </w:p>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r>
              <w:rPr>
                <w:rFonts w:hint="eastAsia" w:ascii="仿宋" w:hAnsi="仿宋" w:eastAsia="仿宋" w:cs="仿宋"/>
                <w:color w:val="000000"/>
                <w:kern w:val="2"/>
                <w:sz w:val="23"/>
                <w:szCs w:val="23"/>
              </w:rPr>
              <w:t>审标准</w:t>
            </w: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1</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资格要求</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2</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营业执照</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具备有效的营业执照</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3</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安全生产许可证</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具备有效的安全生产许可证（如有）</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4</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法人授权委托书、被授权人身份证</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5</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eastAsia="zh-CN" w:bidi="ar-SA"/>
              </w:rPr>
            </w:pPr>
            <w:r>
              <w:rPr>
                <w:rFonts w:hint="eastAsia" w:ascii="仿宋" w:hAnsi="仿宋" w:eastAsia="仿宋" w:cs="仿宋"/>
                <w:color w:val="000000"/>
                <w:kern w:val="2"/>
                <w:sz w:val="23"/>
                <w:szCs w:val="23"/>
                <w:lang w:eastAsia="zh-CN" w:bidi="ar-SA"/>
              </w:rPr>
              <w:t>企业资质证书</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lang w:bidi="ar-SA"/>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lang w:val="en-US" w:eastAsia="zh-CN"/>
              </w:rPr>
            </w:pPr>
            <w:r>
              <w:rPr>
                <w:rFonts w:hint="eastAsia" w:ascii="仿宋" w:hAnsi="仿宋" w:eastAsia="仿宋" w:cs="仿宋"/>
                <w:color w:val="000000"/>
                <w:kern w:val="2"/>
                <w:sz w:val="23"/>
                <w:szCs w:val="23"/>
                <w:lang w:val="en-US" w:eastAsia="zh-CN"/>
              </w:rPr>
              <w:t>6</w:t>
            </w:r>
          </w:p>
        </w:tc>
        <w:tc>
          <w:tcPr>
            <w:tcW w:w="2909" w:type="dxa"/>
            <w:noWrap w:val="0"/>
            <w:vAlign w:val="top"/>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其他要求（如有）</w:t>
            </w:r>
          </w:p>
        </w:tc>
        <w:tc>
          <w:tcPr>
            <w:tcW w:w="3860"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rPr>
          <w:rFonts w:hint="eastAsia" w:asciiTheme="minorEastAsia" w:hAnsiTheme="minorEastAsia" w:eastAsiaTheme="minorEastAsia" w:cstheme="minorEastAsia"/>
          <w:b/>
          <w:color w:val="000000"/>
          <w:sz w:val="22"/>
          <w:szCs w:val="22"/>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31" w:firstLineChars="196"/>
        <w:rPr>
          <w:rFonts w:hint="eastAsia" w:asciiTheme="minorEastAsia" w:hAnsiTheme="minorEastAsia" w:eastAsiaTheme="minorEastAsia" w:cstheme="minorEastAsia"/>
          <w:b w:val="0"/>
          <w:bCs w:val="0"/>
          <w:color w:val="000000"/>
          <w:sz w:val="22"/>
          <w:szCs w:val="22"/>
          <w:highlight w:val="none"/>
          <w:u w:val="double"/>
        </w:rPr>
      </w:pPr>
      <w:r>
        <w:rPr>
          <w:rFonts w:hint="eastAsia" w:asciiTheme="minorEastAsia" w:hAnsiTheme="minorEastAsia" w:eastAsiaTheme="minorEastAsia" w:cstheme="minorEastAsia"/>
          <w:b w:val="0"/>
          <w:bCs w:val="0"/>
          <w:color w:val="000000"/>
          <w:sz w:val="22"/>
          <w:szCs w:val="22"/>
          <w:highlight w:val="none"/>
          <w:u w:val="double"/>
        </w:rPr>
        <w:t>商务标评审（</w:t>
      </w:r>
      <w:r>
        <w:rPr>
          <w:rFonts w:hint="eastAsia" w:asciiTheme="minorEastAsia" w:hAnsiTheme="minorEastAsia" w:eastAsiaTheme="minorEastAsia" w:cstheme="minorEastAsia"/>
          <w:b w:val="0"/>
          <w:bCs w:val="0"/>
          <w:sz w:val="22"/>
          <w:szCs w:val="22"/>
          <w:lang w:val="en-US" w:eastAsia="zh-CN"/>
        </w:rPr>
        <w:t>综合评标法</w:t>
      </w:r>
      <w:r>
        <w:rPr>
          <w:rFonts w:hint="eastAsia" w:asciiTheme="minorEastAsia" w:hAnsiTheme="minorEastAsia" w:eastAsiaTheme="minorEastAsia" w:cstheme="minorEastAsia"/>
          <w:b w:val="0"/>
          <w:bCs w:val="0"/>
          <w:color w:val="000000"/>
          <w:sz w:val="22"/>
          <w:szCs w:val="22"/>
          <w:highlight w:val="none"/>
          <w:u w:val="double"/>
        </w:rPr>
        <w:t>）</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1</w:t>
      </w:r>
      <w:r>
        <w:rPr>
          <w:rFonts w:hint="eastAsia" w:asciiTheme="minorEastAsia" w:hAnsiTheme="minorEastAsia" w:eastAsiaTheme="minorEastAsia" w:cstheme="minorEastAsia"/>
          <w:b w:val="0"/>
          <w:bCs w:val="0"/>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ind w:firstLine="220" w:firstLineChars="100"/>
        <w:rPr>
          <w:rFonts w:hint="eastAsia" w:ascii="宋体" w:hAnsi="宋体" w:eastAsia="宋体" w:cs="宋体"/>
          <w:b/>
          <w:color w:val="000000"/>
          <w:sz w:val="36"/>
          <w:szCs w:val="36"/>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综合得分最高</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r>
        <w:rPr>
          <w:rFonts w:hint="eastAsia" w:ascii="宋体" w:hAnsi="宋体" w:eastAsia="宋体" w:cs="宋体"/>
          <w:b/>
          <w:color w:val="000000"/>
          <w:sz w:val="36"/>
          <w:szCs w:val="36"/>
          <w:lang w:val="en-US" w:eastAsia="zh-CN"/>
        </w:rPr>
        <w:br w:type="page"/>
      </w:r>
    </w:p>
    <w:p>
      <w:pPr>
        <w:pStyle w:val="18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pacing w:val="37"/>
          <w:sz w:val="24"/>
          <w:szCs w:val="24"/>
        </w:rPr>
      </w:pPr>
    </w:p>
    <w:p>
      <w:pPr>
        <w:pStyle w:val="2"/>
        <w:jc w:val="center"/>
        <w:rPr>
          <w:rFonts w:hint="eastAsia" w:asciiTheme="majorEastAsia" w:hAnsiTheme="majorEastAsia" w:eastAsiaTheme="majorEastAsia" w:cstheme="majorEastAsia"/>
          <w:sz w:val="36"/>
          <w:szCs w:val="36"/>
          <w:lang w:val="en-US"/>
        </w:rPr>
      </w:pPr>
      <w:r>
        <w:rPr>
          <w:rFonts w:hint="eastAsia" w:asciiTheme="majorEastAsia" w:hAnsiTheme="majorEastAsia" w:eastAsiaTheme="majorEastAsia" w:cstheme="majorEastAsia"/>
          <w:b w:val="0"/>
          <w:bCs/>
          <w:i w:val="0"/>
          <w:iCs w:val="0"/>
          <w:caps w:val="0"/>
          <w:color w:val="333333"/>
          <w:spacing w:val="0"/>
          <w:sz w:val="36"/>
          <w:szCs w:val="36"/>
          <w:shd w:val="clear" w:fill="FFFFFF"/>
          <w:lang w:eastAsia="zh-CN"/>
        </w:rPr>
        <w:t>安徽省宁国市城镇环境基础设施提升及配套工程EPC项目一标段-河沥商贸街A、B区劳务分包（第二次）</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b w:val="0"/>
          <w:bCs/>
          <w:sz w:val="24"/>
          <w:lang w:eastAsia="zh-CN"/>
        </w:rPr>
        <w:t>施工费报价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u w:val="none" w:color="auto"/>
          <w:lang w:val="en-US" w:eastAsia="zh-CN"/>
        </w:rPr>
      </w:pPr>
      <w:r>
        <w:rPr>
          <w:rFonts w:hint="eastAsia" w:ascii="宋体" w:hAnsi="宋体" w:eastAsia="宋体" w:cs="宋体"/>
          <w:szCs w:val="21"/>
          <w:u w:val="none" w:color="auto"/>
          <w:lang w:val="en-US" w:eastAsia="zh-CN"/>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pStyle w:val="2"/>
        <w:rPr>
          <w:rFonts w:hint="eastAsia"/>
        </w:rPr>
      </w:pP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246997103"/>
      <w:bookmarkStart w:id="31" w:name="_Toc329851856"/>
      <w:bookmarkStart w:id="32" w:name="_Toc179632812"/>
      <w:bookmarkStart w:id="33" w:name="_Toc246996360"/>
      <w:bookmarkStart w:id="34" w:name="_Toc247085878"/>
      <w:bookmarkStart w:id="35" w:name="_Toc144974861"/>
      <w:bookmarkStart w:id="36" w:name="_Toc152042581"/>
      <w:bookmarkStart w:id="37" w:name="_Toc152045792"/>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pStyle w:val="2"/>
        <w:rPr>
          <w:rFonts w:hint="eastAsia"/>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1680" w:firstLineChars="700"/>
        <w:jc w:val="both"/>
        <w:rPr>
          <w:rFonts w:hint="eastAsia"/>
          <w:lang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015"/>
        <w:gridCol w:w="1815"/>
        <w:gridCol w:w="680"/>
        <w:gridCol w:w="912"/>
        <w:gridCol w:w="1144"/>
        <w:gridCol w:w="680"/>
        <w:gridCol w:w="2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等线" w:hAnsi="等线" w:eastAsia="等线" w:cs="等线"/>
                <w:b/>
                <w:bCs/>
                <w:i w:val="0"/>
                <w:iCs w:val="0"/>
                <w:color w:val="000000"/>
                <w:kern w:val="2"/>
                <w:sz w:val="40"/>
                <w:szCs w:val="40"/>
                <w:u w:val="none"/>
              </w:rPr>
            </w:pPr>
            <w:r>
              <w:rPr>
                <w:rFonts w:hint="default" w:ascii="等线" w:hAnsi="等线" w:eastAsia="等线" w:cs="等线"/>
                <w:b/>
                <w:bCs/>
                <w:i w:val="0"/>
                <w:iCs w:val="0"/>
                <w:color w:val="000000"/>
                <w:kern w:val="0"/>
                <w:sz w:val="40"/>
                <w:szCs w:val="40"/>
                <w:u w:val="none"/>
                <w:lang w:val="en-US" w:eastAsia="zh-CN" w:bidi="ar"/>
              </w:rPr>
              <w:t>安徽省宁国市城镇环境基础设施提升及配套工程EPC项目一标段---河沥商贸街A、B区报价表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混凝土管敷设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含：</w:t>
            </w:r>
            <w:r>
              <w:rPr>
                <w:rStyle w:val="204"/>
                <w:kern w:val="2"/>
                <w:lang w:val="en-US" w:eastAsia="zh-CN" w:bidi="ar"/>
              </w:rPr>
              <w:t>闭水试验</w:t>
            </w:r>
            <w:r>
              <w:rPr>
                <w:rStyle w:val="203"/>
                <w:kern w:val="2"/>
                <w:lang w:val="en-US" w:eastAsia="zh-CN" w:bidi="ar"/>
              </w:rPr>
              <w:t>、沟槽内抽水、沟槽基底清理、砂石垫层人工找平、人工配合机械安装管节、管节处抹带、人工配合机械回填、人工夯实、辅助现场测量（扶尺、钉桩）、接入市政管道破孔以及</w:t>
            </w:r>
            <w:r>
              <w:rPr>
                <w:rStyle w:val="204"/>
                <w:kern w:val="2"/>
                <w:lang w:val="en-US" w:eastAsia="zh-CN" w:bidi="ar"/>
              </w:rPr>
              <w:t>切除涵管多余长度</w:t>
            </w:r>
            <w:r>
              <w:rPr>
                <w:rStyle w:val="203"/>
                <w:kern w:val="2"/>
                <w:lang w:val="en-US" w:eastAsia="zh-CN" w:bidi="ar"/>
              </w:rPr>
              <w:t>等，如遇其他管线人工配合开挖、沟槽临边防护及其他部位保护措施、包含施工所需的小型机具、路面清扫等各类措施费。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塑钢缠绕管敷设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含：沟槽内抽水、沟槽基底清理、砂石垫层人工找平、人工安装管节、</w:t>
            </w:r>
            <w:r>
              <w:rPr>
                <w:rStyle w:val="204"/>
                <w:kern w:val="2"/>
                <w:lang w:val="en-US" w:eastAsia="zh-CN" w:bidi="ar"/>
              </w:rPr>
              <w:t>切除管道多余长度、</w:t>
            </w:r>
            <w:r>
              <w:rPr>
                <w:rStyle w:val="203"/>
                <w:kern w:val="2"/>
                <w:lang w:val="en-US" w:eastAsia="zh-CN" w:bidi="ar"/>
              </w:rPr>
              <w:t>管件连接、浇筑护管混凝土、人工配合机械回填、人工夯实、辅助现场测量（扶尺、钉桩）等，如遇其他管线人工配合开挖、沟槽临边防护及其他部位保护措施、包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PVC管接入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DN50、DN75、DN110、DN160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1、含：出户管接入小方井或雨水口，人工土方开挖及混凝土破除。                                                                                                                    2、含：管件连接、浇筑护管混凝土等。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模块检查井砌筑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Φ700（深度H小于等于1.5m）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1、含：井室基底清理、排水、铺设垫层。                                                                                                                 2 、含：井室内砌筑流槽、爬梯安装、</w:t>
            </w:r>
            <w:r>
              <w:rPr>
                <w:rStyle w:val="204"/>
                <w:kern w:val="2"/>
                <w:lang w:val="en-US" w:eastAsia="zh-CN" w:bidi="ar"/>
              </w:rPr>
              <w:t>模块内混凝土灌注</w:t>
            </w:r>
            <w:r>
              <w:rPr>
                <w:rStyle w:val="203"/>
                <w:kern w:val="2"/>
                <w:lang w:val="en-US" w:eastAsia="zh-CN" w:bidi="ar"/>
              </w:rPr>
              <w:t xml:space="preserve">、混凝土井圈加固、人工配合混凝土井盘吊装、井周边人工夯实、人工配合机械回填。                                                                                                                                                    3、含：井室内外粉刷、井筒砌筑、防坠网及井盖安装、管道接入、封口。                                                                                                                               </w:t>
            </w:r>
            <w:r>
              <w:rPr>
                <w:rStyle w:val="204"/>
                <w:kern w:val="2"/>
                <w:lang w:val="en-US" w:eastAsia="zh-CN" w:bidi="ar"/>
              </w:rPr>
              <w:t>4、含：材料码放、土方绿网覆盖及现场防尘、降尘等措施。</w:t>
            </w:r>
            <w:r>
              <w:rPr>
                <w:rStyle w:val="203"/>
                <w:kern w:val="2"/>
                <w:lang w:val="en-US" w:eastAsia="zh-CN" w:bidi="ar"/>
              </w:rPr>
              <w:t xml:space="preserve">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vMerge w:val="restart"/>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成品检查井安装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Φ700（深度H小于等于1.5m）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1、含：井室基底清理、排水、铺设垫层。                                                                            2、含：人工配合机械吊装成品检查井，井室内砌筑流槽、爬梯安装、混凝土井圈加固、人工配合机械对混凝土井盘吊装、井周边人工夯实、人工配合机械回填。                                                                                                               3、含：井筒安装（井筒砌筑），井筒四周砂浆封口。                                                         4、含：安装防坠网及井盖，</w:t>
            </w:r>
            <w:r>
              <w:rPr>
                <w:rStyle w:val="204"/>
                <w:kern w:val="2"/>
                <w:lang w:val="en-US" w:eastAsia="zh-CN" w:bidi="ar"/>
              </w:rPr>
              <w:t>井圈加固</w:t>
            </w:r>
            <w:r>
              <w:rPr>
                <w:rStyle w:val="203"/>
                <w:kern w:val="2"/>
                <w:lang w:val="en-US" w:eastAsia="zh-CN" w:bidi="ar"/>
              </w:rPr>
              <w:t xml:space="preserve">。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雨箅子砌筑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380*680（深度H=1.0m以内）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2、含：雨箅子内外粉刷。                                                                                     3、含：井盖安装、管道接入、封口、井周边人工夯实、人工配合机械回填。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污水小方井砌筑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500*500（深度H=0.7m以内）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2、含：井室内外粉刷、井盖安装、管道接入、封口、井周边人工夯实、人工配合机械回填。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化粪池安装</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6*3.1*1.5m玻璃钢化粪池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1、含：人工基底清理、排水、垫层、</w:t>
            </w:r>
            <w:r>
              <w:rPr>
                <w:rStyle w:val="204"/>
                <w:kern w:val="2"/>
                <w:lang w:val="en-US" w:eastAsia="zh-CN" w:bidi="ar"/>
              </w:rPr>
              <w:t>井筒砌筑</w:t>
            </w:r>
            <w:r>
              <w:rPr>
                <w:rStyle w:val="203"/>
                <w:kern w:val="2"/>
                <w:lang w:val="en-US" w:eastAsia="zh-CN" w:bidi="ar"/>
              </w:rPr>
              <w:t>、井圈加固、井盖安装。                                                              2、含：人工配合机械吊装。                                                                                             3、含：施工所需的小型机具、路面清扫等各类措施费。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侧石安装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750*300*120混凝土侧石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1、含：沟槽人工开挖、清理、铺设垫层、靠背、勾缝。                                                                2、含：路缘石弧形安装、如厂家尺寸不符须现场切割。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750*2</w:t>
            </w:r>
            <w:r>
              <w:rPr>
                <w:rStyle w:val="204"/>
                <w:kern w:val="2"/>
                <w:lang w:val="en-US" w:eastAsia="zh-CN" w:bidi="ar"/>
              </w:rPr>
              <w:t>5</w:t>
            </w:r>
            <w:r>
              <w:rPr>
                <w:rStyle w:val="203"/>
                <w:kern w:val="2"/>
                <w:lang w:val="en-US" w:eastAsia="zh-CN" w:bidi="ar"/>
              </w:rPr>
              <w:t>0*150花岗岩侧石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铺筑植草砖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250*190*70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1、含：成品复核车挡安装。                                                                                 2、含：植草砖场内裁切。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浇筑混凝土基层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 xml:space="preserve">1、含： </w:t>
            </w:r>
            <w:r>
              <w:rPr>
                <w:rStyle w:val="204"/>
                <w:kern w:val="2"/>
                <w:lang w:val="en-US" w:eastAsia="zh-CN" w:bidi="ar"/>
              </w:rPr>
              <w:t>现状、新建成型混凝土路面切割，伸缩缝处铺设防裂贴。</w:t>
            </w:r>
            <w:r>
              <w:rPr>
                <w:rStyle w:val="203"/>
                <w:kern w:val="2"/>
                <w:lang w:val="en-US" w:eastAsia="zh-CN" w:bidi="ar"/>
              </w:rPr>
              <w:t xml:space="preserve">                                                                           2、含：人工配合机械碎石垫层整平，定位放线、支钢模板、砼振捣、人工整平、路面养护（洒水、覆盖土工布，塑料薄膜、切缝）                                                                                                                 3、含：施工所需的小型机具、钢模租赁、场内二次转运、路面清扫等各类措施费。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浇筑混凝土垫层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1、含：人工配合机械碎石垫层整平、定位放线、支钢模板、砼振捣、人工整平、路面养护（洒水、覆盖土工布，塑料薄膜、切缝）                                                                                                      2、含：施工所需的小型机具、钢模租赁、场内二次转运、路面清扫等各类措施费。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浇筑透水混凝土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1、含：人工配合机械碎石垫层整平，盲管安装、定位放线、支钢模板、砼振捣、人工整平、路面养护（洒水、覆盖土工布，塑料薄膜、切缝）                                                                                                                      2、含：施工所需的小型机具、钢模租赁、场内二次转运、路面清扫等各类措施费。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15cm厚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楼栋平台砂浆找平</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3cm厚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1、含:砂浆找平、压纹。                                                                                        2、含：施工所需的小型机具、场内二次转运、路面清扫等各类措施费。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原块料地面拆除</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花岗岩铺装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400*200*50mm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1、含：花岗岩场内切割。                                                                                                                 1、含：施工所需的小型机具、场内二次转运、路面清扫等各类措施费。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200*600*20mm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树池砌筑及铺装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1300*1300（700mm高）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1、含：基底清理人工整平。                                                                                                                                     2、含：井池砌筑、内外粉刷。                                                                               3、含：树池文化石贴面安装（200*100*20）。                                                                                                                                                                    4、含：树池花岗岩压顶安装（1000*350*50）。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非机动车停车棚基础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1300*1300*300厚（底板基础）、400*400*570厚（柱身）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1、含：人工配合机械基底清理。                                                                         2、含：预埋件安装、钢筋绑扎、支模板、浇筑混凝土。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19</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围墙砌筑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240厚</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1、含：人工配合机械拆除。                                                                                         2、含：围墙砌筑及粉刷。                                                                                     3、含：施工所需的小型机具、场内二次转运、路面清扫等各类措施费。     4、</w:t>
            </w:r>
            <w:r>
              <w:rPr>
                <w:rStyle w:val="204"/>
                <w:kern w:val="2"/>
                <w:lang w:val="en-US" w:eastAsia="zh-CN" w:bidi="ar"/>
              </w:rPr>
              <w:t>含：围墙垛子砌筑。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给水管道混凝土包封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1、含：人工成槽、浇筑混凝土护管。                                                                  2、含：施工所需的小型机具、场内二次转运、路面清扫等各类措施费。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三网及路灯工程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UPVC管道安装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DN110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 xml:space="preserve">1、含：人工配合机械成槽、基底清理。                                                                         2、含：管件连接、中粗砂包封、原检查井破孔等。                                                                                                     3、含：人工配合机械回填、人工夯实。                                                             4、含：施工所需的小型机具、场内二次转运、路面清扫等各类措施费。                                                           </w:t>
            </w:r>
            <w:r>
              <w:rPr>
                <w:rStyle w:val="204"/>
                <w:kern w:val="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1、含：人工配合机械成槽、基底清理。                                                                         2、含：管件连接、浇筑护管混凝土、原检查井破孔等。                                                             3、含：人工配合机械回填、人工夯实。                                                             4、含：施工所需的小型机具、场内二次转运等各类措施费。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镀锌钢管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                                                                         2、含：管件链接、中粗砂垫层、中粗砂包封。                                                               3、含：人工配合机械回填、人工夯实。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路灯基础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600*600*800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1、含：人工配合机械基底清理。                                                                                                                                                           2、含：预埋件安装、钢筋绑扎、支模板、浇筑混凝土。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PE管管道安装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1、含：人工配合机械成槽、基底清理、管道连接。                                                                             2、含：人工配合机械回填、人工夯实。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手孔井砌筑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600*600（深度H=0.8m以内）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2、含：内外粉刷。                                                                                                 3、含：井盖安装、管道接入、封口。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接线井砌筑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400*400（深度H=0.6m以内）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路灯控制箱基础砌筑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700*250（深度H=0.8m以内）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2、含：井室外粉刷。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27</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升降检查井（30cm以内）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小方井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Style w:val="203"/>
                <w:kern w:val="2"/>
                <w:lang w:val="en-US" w:eastAsia="zh-CN" w:bidi="ar"/>
              </w:rPr>
              <w:t>1、含：</w:t>
            </w:r>
            <w:r>
              <w:rPr>
                <w:rStyle w:val="204"/>
                <w:kern w:val="2"/>
                <w:lang w:val="en-US" w:eastAsia="zh-CN" w:bidi="ar"/>
              </w:rPr>
              <w:t>电力检查井预制盖板现场配合机械安装</w:t>
            </w:r>
            <w:r>
              <w:rPr>
                <w:rStyle w:val="203"/>
                <w:kern w:val="2"/>
                <w:lang w:val="en-US" w:eastAsia="zh-CN" w:bidi="ar"/>
              </w:rPr>
              <w:t>。                                                                                            2、含：检查井井盖安装、混凝土井圈加固、升降检查井砌筑及抹灰。。                                                                                                 3、含：施工所需的小型机具、场内二次转运、路面清扫等各类措施费。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圆井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390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1、含：原检查井井盖拆除及安装、DN700检查井混凝土井圈加固。                                                                                                         2、含：升降检查井砌筑及抹灰。                                                                          3、含：施工所需的小型机具、场内二次转运、路面清扫等各类措施费。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水泥砂浆抹灰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20mm厚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1、含：人工砂浆抹灰。                                                                                         2、含：施工所需的小型机具、场内二次转运、路面清扫等各类措施费。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29</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零工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大工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1、含：不可预见的零星施工。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小工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以上合计</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36"/>
                <w:szCs w:val="36"/>
                <w:u w:val="none"/>
              </w:rPr>
            </w:pPr>
            <w:r>
              <w:rPr>
                <w:rStyle w:val="205"/>
                <w:kern w:val="2"/>
                <w:lang w:val="en-US" w:eastAsia="zh-CN" w:bidi="ar"/>
              </w:rPr>
              <w:t>备注：                                                                                                                                                                                                                                                                       1、该工程量为暂估量，以最终决算为准；                                                                                                                                                                                                 2、</w:t>
            </w:r>
            <w:r>
              <w:rPr>
                <w:rStyle w:val="206"/>
                <w:kern w:val="2"/>
                <w:lang w:val="en-US" w:eastAsia="zh-CN" w:bidi="ar"/>
              </w:rPr>
              <w:t>考虑小区内用电的安全性，本工程在施工过程中不采取下火牵线方式，以汽油、柴油发电机产生电力。汽油、柴油发电机由劳务分包单位提供，在施工过程中所有小型机具发生的燃油以及设备损耗均摊在以上内容当中。</w:t>
            </w:r>
            <w:r>
              <w:rPr>
                <w:rStyle w:val="205"/>
                <w:kern w:val="2"/>
                <w:lang w:val="en-US" w:eastAsia="zh-CN" w:bidi="ar"/>
              </w:rPr>
              <w:t xml:space="preserve">                                                                                                                                                                                                                                                     3、以上内容均包含已建及新建管道维修、保护，不另类计价；                                                                                                                                                                                               4、含3%发票。 </w:t>
            </w: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423" w:type="dxa"/>
            <w:gridSpan w:val="4"/>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keepNext w:val="0"/>
              <w:keepLines w:val="0"/>
              <w:numPr>
                <w:ilvl w:val="0"/>
                <w:numId w:val="4"/>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keepNext w:val="0"/>
              <w:keepLines w:val="0"/>
              <w:numPr>
                <w:ilvl w:val="0"/>
                <w:numId w:val="5"/>
              </w:numPr>
              <w:suppressLineNumbers w:val="0"/>
              <w:spacing w:before="0" w:beforeAutospacing="0" w:after="0" w:afterAutospacing="0" w:line="500" w:lineRule="exact"/>
              <w:ind w:right="0"/>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260" w:type="dxa"/>
            <w:gridSpan w:val="3"/>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80" w:type="dxa"/>
            <w:gridSpan w:val="4"/>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keepNext w:val="0"/>
              <w:keepLines w:val="0"/>
              <w:numPr>
                <w:ilvl w:val="0"/>
                <w:numId w:val="6"/>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keepNext w:val="0"/>
              <w:keepLines w:val="0"/>
              <w:numPr>
                <w:ilvl w:val="0"/>
                <w:numId w:val="7"/>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keepNext w:val="0"/>
              <w:keepLines w:val="0"/>
              <w:numPr>
                <w:ilvl w:val="0"/>
                <w:numId w:val="8"/>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keepNext w:val="0"/>
              <w:keepLines w:val="0"/>
              <w:numPr>
                <w:ilvl w:val="0"/>
                <w:numId w:val="9"/>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695"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706" w:type="dxa"/>
            <w:gridSpan w:val="2"/>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694" w:type="dxa"/>
            <w:gridSpan w:val="2"/>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keepNext w:val="0"/>
              <w:keepLines w:val="0"/>
              <w:suppressLineNumbers w:val="0"/>
              <w:spacing w:before="0" w:beforeAutospacing="0" w:after="0" w:afterAutospacing="0" w:line="50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480" w:afterLines="0" w:line="480" w:lineRule="auto"/>
        <w:ind w:firstLine="320" w:firstLineChars="100"/>
        <w:jc w:val="both"/>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numPr>
          <w:ilvl w:val="0"/>
          <w:numId w:val="0"/>
        </w:numPr>
        <w:tabs>
          <w:tab w:val="center" w:pos="4629"/>
        </w:tabs>
        <w:spacing w:before="240" w:beforeLines="0" w:after="480" w:afterLines="0" w:line="500" w:lineRule="exact"/>
        <w:ind w:firstLine="394" w:firstLineChars="100"/>
        <w:jc w:val="both"/>
        <w:rPr>
          <w:rFonts w:hint="default"/>
          <w:lang w:val="en-US" w:eastAsia="zh-CN"/>
        </w:rPr>
      </w:pPr>
      <w:r>
        <w:rPr>
          <w:rFonts w:hint="eastAsia" w:ascii="宋体" w:hAnsi="宋体" w:eastAsia="宋体" w:cs="宋体"/>
          <w:bCs/>
          <w:spacing w:val="37"/>
          <w:sz w:val="32"/>
          <w:szCs w:val="32"/>
          <w:lang w:val="en-US" w:eastAsia="zh-CN"/>
        </w:rPr>
        <w:t>6、银行保函（见附件）</w:t>
      </w:r>
    </w:p>
    <w:p>
      <w:pPr>
        <w:pStyle w:val="2"/>
        <w:rPr>
          <w:rFonts w:hint="default"/>
          <w:lang w:val="en-US" w:eastAsia="zh-CN"/>
        </w:rPr>
      </w:pPr>
    </w:p>
    <w:p>
      <w:pPr>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eastAsia"/>
          <w:lang w:eastAsia="zh-CN"/>
        </w:rPr>
      </w:pPr>
      <w:r>
        <w:rPr>
          <w:rFonts w:hint="eastAsia"/>
          <w:lang w:val="en-US" w:eastAsia="zh-CN"/>
        </w:rPr>
        <w:t>附件：</w:t>
      </w:r>
    </w:p>
    <w:p>
      <w:pPr>
        <w:rPr>
          <w:rFonts w:hint="eastAsia"/>
          <w:lang w:eastAsia="zh-CN"/>
        </w:rPr>
      </w:pPr>
    </w:p>
    <w:p>
      <w:pPr>
        <w:pStyle w:val="18"/>
        <w:spacing w:before="76" w:line="219" w:lineRule="auto"/>
        <w:ind w:left="2794"/>
        <w:rPr>
          <w:sz w:val="24"/>
          <w:szCs w:val="24"/>
        </w:rPr>
      </w:pPr>
      <w:r>
        <w:rPr>
          <w:spacing w:val="-1"/>
          <w:sz w:val="24"/>
          <w:szCs w:val="24"/>
        </w:rPr>
        <w:t>投标保函示范文本（纸质保函）</w:t>
      </w:r>
    </w:p>
    <w:p>
      <w:pPr>
        <w:pStyle w:val="18"/>
        <w:spacing w:before="179" w:line="220" w:lineRule="auto"/>
        <w:ind w:left="6557"/>
      </w:pPr>
      <w:r>
        <w:rPr>
          <w:spacing w:val="-35"/>
          <w:w w:val="98"/>
        </w:rPr>
        <w:t>编号：</w:t>
      </w:r>
      <w:r>
        <w:rPr>
          <w:spacing w:val="-7"/>
        </w:rPr>
        <w:t xml:space="preserve"> </w:t>
      </w:r>
      <w:r>
        <w:rPr>
          <w:u w:val="single" w:color="auto"/>
        </w:rPr>
        <w:t xml:space="preserve">      </w:t>
      </w:r>
    </w:p>
    <w:p>
      <w:pPr>
        <w:pStyle w:val="18"/>
        <w:spacing w:before="171" w:line="221" w:lineRule="auto"/>
      </w:pPr>
      <w:r>
        <w:rPr>
          <w:spacing w:val="-15"/>
        </w:rPr>
        <w:t>致：</w:t>
      </w:r>
      <w:r>
        <w:rPr>
          <w:spacing w:val="88"/>
        </w:rPr>
        <w:t xml:space="preserve"> </w:t>
      </w:r>
      <w:r>
        <w:rPr>
          <w:spacing w:val="-102"/>
          <w:u w:val="single" w:color="auto"/>
        </w:rPr>
        <w:t xml:space="preserve"> </w:t>
      </w:r>
      <w:r>
        <w:rPr>
          <w:spacing w:val="-15"/>
          <w:u w:val="single" w:color="auto"/>
        </w:rPr>
        <w:t>受</w:t>
      </w:r>
      <w:r>
        <w:rPr>
          <w:rFonts w:hint="eastAsia" w:eastAsia="宋体"/>
          <w:spacing w:val="-15"/>
          <w:u w:val="single" w:color="auto"/>
          <w:lang w:val="en-US" w:eastAsia="zh-CN"/>
        </w:rPr>
        <w:t xml:space="preserve"> </w:t>
      </w:r>
      <w:r>
        <w:rPr>
          <w:spacing w:val="-15"/>
          <w:u w:val="single" w:color="auto"/>
        </w:rPr>
        <w:t>益</w:t>
      </w:r>
      <w:r>
        <w:rPr>
          <w:rFonts w:hint="eastAsia" w:eastAsia="宋体"/>
          <w:spacing w:val="-15"/>
          <w:u w:val="single" w:color="auto"/>
          <w:lang w:val="en-US" w:eastAsia="zh-CN"/>
        </w:rPr>
        <w:t xml:space="preserve"> </w:t>
      </w:r>
      <w:r>
        <w:rPr>
          <w:spacing w:val="-15"/>
          <w:u w:val="single" w:color="auto"/>
        </w:rPr>
        <w:t>人（招标人）</w:t>
      </w:r>
      <w:r>
        <w:rPr>
          <w:spacing w:val="75"/>
          <w:u w:val="single" w:color="auto"/>
        </w:rPr>
        <w:t xml:space="preserve"> </w:t>
      </w:r>
      <w:r>
        <w:rPr>
          <w:spacing w:val="-15"/>
          <w:u w:val="single" w:color="auto"/>
        </w:rPr>
        <w:t>名称</w:t>
      </w:r>
    </w:p>
    <w:p>
      <w:pPr>
        <w:pStyle w:val="18"/>
        <w:spacing w:before="174" w:line="358" w:lineRule="auto"/>
        <w:jc w:val="right"/>
      </w:pPr>
      <w:r>
        <w:rPr>
          <w:rFonts w:hint="eastAsia" w:eastAsia="宋体"/>
          <w:spacing w:val="-6"/>
          <w:u w:val="none" w:color="auto"/>
          <w:lang w:eastAsia="zh-CN"/>
        </w:rPr>
        <w:t>开立人获得通知，</w:t>
      </w:r>
      <w:r>
        <w:rPr>
          <w:spacing w:val="-6"/>
          <w:u w:val="single" w:color="auto"/>
        </w:rPr>
        <w:t>（</w:t>
      </w:r>
      <w:r>
        <w:rPr>
          <w:spacing w:val="-20"/>
          <w:u w:val="single" w:color="auto"/>
        </w:rPr>
        <w:t>投</w:t>
      </w:r>
      <w:r>
        <w:rPr>
          <w:rFonts w:hint="eastAsia" w:eastAsia="宋体"/>
          <w:spacing w:val="-20"/>
          <w:u w:val="single" w:color="auto"/>
          <w:lang w:val="en-US" w:eastAsia="zh-CN"/>
        </w:rPr>
        <w:t xml:space="preserve"> </w:t>
      </w:r>
      <w:r>
        <w:rPr>
          <w:spacing w:val="-20"/>
          <w:u w:val="single" w:color="auto"/>
        </w:rPr>
        <w:t>标</w:t>
      </w:r>
      <w:r>
        <w:rPr>
          <w:rFonts w:hint="eastAsia" w:eastAsia="宋体"/>
          <w:spacing w:val="-20"/>
          <w:u w:val="single" w:color="auto"/>
          <w:lang w:val="en-US" w:eastAsia="zh-CN"/>
        </w:rPr>
        <w:t xml:space="preserve"> </w:t>
      </w:r>
      <w:r>
        <w:rPr>
          <w:spacing w:val="-20"/>
          <w:u w:val="single" w:color="auto"/>
        </w:rPr>
        <w:t>人）</w:t>
      </w:r>
      <w:r>
        <w:rPr>
          <w:spacing w:val="60"/>
          <w:u w:val="single" w:color="auto"/>
        </w:rPr>
        <w:t xml:space="preserve"> </w:t>
      </w:r>
      <w:r>
        <w:rPr>
          <w:spacing w:val="-103"/>
        </w:rPr>
        <w:t xml:space="preserve"> </w:t>
      </w:r>
      <w:r>
        <w:rPr>
          <w:spacing w:val="-20"/>
        </w:rPr>
        <w:t>于</w:t>
      </w:r>
      <w:r>
        <w:rPr>
          <w:spacing w:val="19"/>
          <w:u w:val="single" w:color="auto"/>
        </w:rPr>
        <w:t xml:space="preserve">      </w:t>
      </w:r>
      <w:r>
        <w:rPr>
          <w:spacing w:val="-105"/>
        </w:rPr>
        <w:t xml:space="preserve"> </w:t>
      </w:r>
      <w:r>
        <w:rPr>
          <w:spacing w:val="-20"/>
        </w:rPr>
        <w:t>年</w:t>
      </w:r>
      <w:r>
        <w:rPr>
          <w:spacing w:val="-115"/>
        </w:rPr>
        <w:t xml:space="preserve"> </w:t>
      </w:r>
      <w:r>
        <w:rPr>
          <w:spacing w:val="28"/>
          <w:u w:val="single" w:color="auto"/>
        </w:rPr>
        <w:t xml:space="preserve">    </w:t>
      </w:r>
      <w:r>
        <w:rPr>
          <w:spacing w:val="-98"/>
        </w:rPr>
        <w:t xml:space="preserve"> </w:t>
      </w:r>
      <w:r>
        <w:rPr>
          <w:spacing w:val="-20"/>
        </w:rPr>
        <w:t>月</w:t>
      </w:r>
      <w:r>
        <w:rPr>
          <w:u w:val="single" w:color="auto"/>
        </w:rPr>
        <w:t xml:space="preserve">      </w:t>
      </w:r>
      <w:r>
        <w:rPr>
          <w:spacing w:val="-65"/>
        </w:rPr>
        <w:t xml:space="preserve"> </w:t>
      </w:r>
      <w:r>
        <w:rPr>
          <w:spacing w:val="-20"/>
        </w:rPr>
        <w:t>日</w:t>
      </w:r>
      <w:r>
        <w:rPr>
          <w:rFonts w:hint="eastAsia" w:eastAsia="宋体"/>
          <w:spacing w:val="-20"/>
          <w:lang w:val="en-US" w:eastAsia="zh-CN"/>
        </w:rPr>
        <w:t xml:space="preserve"> </w:t>
      </w:r>
      <w:r>
        <w:rPr>
          <w:rFonts w:hint="eastAsia" w:eastAsia="宋体"/>
          <w:spacing w:val="-20"/>
          <w:lang w:eastAsia="zh-CN"/>
        </w:rPr>
        <w:t>参</w:t>
      </w:r>
      <w:r>
        <w:rPr>
          <w:rFonts w:hint="eastAsia" w:eastAsia="宋体"/>
          <w:spacing w:val="-20"/>
          <w:lang w:val="en-US" w:eastAsia="zh-CN"/>
        </w:rPr>
        <w:t xml:space="preserve"> </w:t>
      </w:r>
      <w:r>
        <w:rPr>
          <w:rFonts w:hint="eastAsia" w:eastAsia="宋体"/>
          <w:spacing w:val="-20"/>
          <w:lang w:eastAsia="zh-CN"/>
        </w:rPr>
        <w:t>加</w:t>
      </w:r>
      <w:r>
        <w:rPr>
          <w:rFonts w:hint="eastAsia" w:eastAsia="宋体"/>
          <w:spacing w:val="-20"/>
          <w:lang w:val="en-US" w:eastAsia="zh-CN"/>
        </w:rPr>
        <w:t xml:space="preserve"> </w:t>
      </w:r>
      <w:r>
        <w:rPr>
          <w:rFonts w:hint="eastAsia" w:eastAsia="宋体"/>
          <w:spacing w:val="-20"/>
          <w:lang w:eastAsia="zh-CN"/>
        </w:rPr>
        <w:t>编</w:t>
      </w:r>
      <w:r>
        <w:rPr>
          <w:rFonts w:hint="eastAsia" w:eastAsia="宋体"/>
          <w:spacing w:val="-20"/>
          <w:lang w:val="en-US" w:eastAsia="zh-CN"/>
        </w:rPr>
        <w:t xml:space="preserve"> </w:t>
      </w:r>
      <w:r>
        <w:rPr>
          <w:rFonts w:hint="eastAsia" w:eastAsia="宋体"/>
          <w:spacing w:val="-20"/>
          <w:lang w:eastAsia="zh-CN"/>
        </w:rPr>
        <w:t>号</w:t>
      </w:r>
      <w:r>
        <w:rPr>
          <w:rFonts w:hint="eastAsia" w:eastAsia="宋体"/>
          <w:spacing w:val="-20"/>
          <w:lang w:val="en-US" w:eastAsia="zh-CN"/>
        </w:rPr>
        <w:t xml:space="preserve"> </w:t>
      </w:r>
      <w:r>
        <w:rPr>
          <w:rFonts w:hint="eastAsia" w:eastAsia="宋体"/>
          <w:spacing w:val="-20"/>
          <w:lang w:eastAsia="zh-CN"/>
        </w:rPr>
        <w:t>为</w:t>
      </w:r>
      <w:r>
        <w:rPr>
          <w:spacing w:val="-20"/>
          <w:u w:val="single" w:color="auto"/>
        </w:rPr>
        <w:t xml:space="preserve">  （标</w:t>
      </w:r>
      <w:r>
        <w:rPr>
          <w:rFonts w:hint="eastAsia" w:eastAsia="宋体"/>
          <w:spacing w:val="-20"/>
          <w:u w:val="single" w:color="auto"/>
          <w:lang w:val="en-US" w:eastAsia="zh-CN"/>
        </w:rPr>
        <w:t xml:space="preserve"> </w:t>
      </w:r>
      <w:r>
        <w:rPr>
          <w:spacing w:val="-20"/>
          <w:u w:val="single" w:color="auto"/>
        </w:rPr>
        <w:t>段</w:t>
      </w:r>
      <w:r>
        <w:rPr>
          <w:rFonts w:hint="eastAsia" w:eastAsia="宋体"/>
          <w:spacing w:val="-20"/>
          <w:u w:val="single" w:color="auto"/>
          <w:lang w:val="en-US" w:eastAsia="zh-CN"/>
        </w:rPr>
        <w:t xml:space="preserve"> </w:t>
      </w:r>
      <w:r>
        <w:rPr>
          <w:spacing w:val="-20"/>
          <w:u w:val="single" w:color="auto"/>
        </w:rPr>
        <w:t>编</w:t>
      </w:r>
      <w:r>
        <w:rPr>
          <w:rFonts w:hint="eastAsia" w:eastAsia="宋体"/>
          <w:spacing w:val="-20"/>
          <w:u w:val="single" w:color="auto"/>
          <w:lang w:val="en-US" w:eastAsia="zh-CN"/>
        </w:rPr>
        <w:t xml:space="preserve"> </w:t>
      </w:r>
      <w:r>
        <w:rPr>
          <w:spacing w:val="-20"/>
          <w:u w:val="single" w:color="auto"/>
        </w:rPr>
        <w:t>号）</w:t>
      </w:r>
    </w:p>
    <w:p>
      <w:pPr>
        <w:pStyle w:val="18"/>
        <w:spacing w:line="220" w:lineRule="auto"/>
        <w:ind w:left="18"/>
      </w:pPr>
      <w:r>
        <w:rPr>
          <w:spacing w:val="-14"/>
        </w:rPr>
        <w:t>的</w:t>
      </w:r>
      <w:r>
        <w:rPr>
          <w:spacing w:val="-10"/>
          <w:u w:val="single" w:color="auto"/>
        </w:rPr>
        <w:t xml:space="preserve"> </w:t>
      </w:r>
      <w:r>
        <w:rPr>
          <w:spacing w:val="-14"/>
          <w:u w:val="single" w:color="auto"/>
        </w:rPr>
        <w:t>（标</w:t>
      </w:r>
      <w:r>
        <w:rPr>
          <w:rFonts w:hint="eastAsia" w:eastAsia="宋体"/>
          <w:spacing w:val="-14"/>
          <w:u w:val="single" w:color="auto"/>
          <w:lang w:val="en-US" w:eastAsia="zh-CN"/>
        </w:rPr>
        <w:t xml:space="preserve"> </w:t>
      </w:r>
      <w:r>
        <w:rPr>
          <w:spacing w:val="-14"/>
          <w:u w:val="single" w:color="auto"/>
        </w:rPr>
        <w:t>段</w:t>
      </w:r>
      <w:r>
        <w:rPr>
          <w:rFonts w:hint="eastAsia" w:eastAsia="宋体"/>
          <w:spacing w:val="-14"/>
          <w:u w:val="single" w:color="auto"/>
          <w:lang w:val="en-US" w:eastAsia="zh-CN"/>
        </w:rPr>
        <w:t xml:space="preserve"> </w:t>
      </w:r>
      <w:r>
        <w:rPr>
          <w:spacing w:val="-14"/>
          <w:u w:val="single" w:color="auto"/>
        </w:rPr>
        <w:t>名</w:t>
      </w:r>
      <w:r>
        <w:rPr>
          <w:rFonts w:hint="eastAsia" w:eastAsia="宋体"/>
          <w:spacing w:val="-14"/>
          <w:u w:val="single" w:color="auto"/>
          <w:lang w:val="en-US" w:eastAsia="zh-CN"/>
        </w:rPr>
        <w:t xml:space="preserve"> </w:t>
      </w:r>
      <w:r>
        <w:rPr>
          <w:spacing w:val="-14"/>
          <w:u w:val="single" w:color="auto"/>
        </w:rPr>
        <w:t xml:space="preserve">称） </w:t>
      </w:r>
      <w:r>
        <w:rPr>
          <w:spacing w:val="-14"/>
        </w:rPr>
        <w:t>投标（即</w:t>
      </w:r>
      <w:r>
        <w:rPr>
          <w:rFonts w:hint="eastAsia" w:eastAsia="宋体"/>
          <w:spacing w:val="-14"/>
          <w:lang w:val="en-US" w:eastAsia="zh-CN"/>
        </w:rPr>
        <w:t xml:space="preserve"> </w:t>
      </w:r>
      <w:r>
        <w:rPr>
          <w:spacing w:val="-14"/>
        </w:rPr>
        <w:t>“基</w:t>
      </w:r>
      <w:r>
        <w:rPr>
          <w:rFonts w:hint="eastAsia" w:eastAsia="宋体"/>
          <w:spacing w:val="-14"/>
          <w:lang w:val="en-US" w:eastAsia="zh-CN"/>
        </w:rPr>
        <w:t xml:space="preserve"> </w:t>
      </w:r>
      <w:r>
        <w:rPr>
          <w:spacing w:val="-14"/>
        </w:rPr>
        <w:t>础</w:t>
      </w:r>
      <w:r>
        <w:rPr>
          <w:rFonts w:hint="eastAsia" w:eastAsia="宋体"/>
          <w:spacing w:val="-14"/>
          <w:lang w:val="en-US" w:eastAsia="zh-CN"/>
        </w:rPr>
        <w:t xml:space="preserve"> </w:t>
      </w:r>
      <w:r>
        <w:rPr>
          <w:spacing w:val="-14"/>
        </w:rPr>
        <w:t>交</w:t>
      </w:r>
      <w:r>
        <w:rPr>
          <w:rFonts w:hint="eastAsia" w:eastAsia="宋体"/>
          <w:spacing w:val="-14"/>
          <w:lang w:val="en-US" w:eastAsia="zh-CN"/>
        </w:rPr>
        <w:t xml:space="preserve"> </w:t>
      </w:r>
      <w:r>
        <w:rPr>
          <w:spacing w:val="-14"/>
        </w:rPr>
        <w:t>易</w:t>
      </w:r>
      <w:r>
        <w:rPr>
          <w:rFonts w:hint="eastAsia" w:eastAsia="宋体"/>
          <w:spacing w:val="-14"/>
          <w:lang w:val="en-US" w:eastAsia="zh-CN"/>
        </w:rPr>
        <w:t xml:space="preserve"> </w:t>
      </w:r>
      <w:r>
        <w:rPr>
          <w:spacing w:val="-14"/>
        </w:rPr>
        <w:t>”）。</w:t>
      </w:r>
    </w:p>
    <w:p>
      <w:pPr>
        <w:pStyle w:val="18"/>
        <w:spacing w:before="173" w:line="359" w:lineRule="auto"/>
        <w:ind w:left="26" w:right="34" w:firstLine="438"/>
      </w:pPr>
      <w:r>
        <w:rPr>
          <w:spacing w:val="-9"/>
        </w:rPr>
        <w:t>一、开立人理解根据招标条件，</w:t>
      </w:r>
      <w:r>
        <w:rPr>
          <w:spacing w:val="-35"/>
        </w:rPr>
        <w:t xml:space="preserve"> </w:t>
      </w:r>
      <w:r>
        <w:rPr>
          <w:spacing w:val="-9"/>
        </w:rPr>
        <w:t>投标人必须提交一份投标保函（以下简</w:t>
      </w:r>
      <w:r>
        <w:rPr>
          <w:rFonts w:hint="eastAsia" w:eastAsia="宋体"/>
          <w:spacing w:val="-9"/>
          <w:lang w:val="en-US" w:eastAsia="zh-CN"/>
        </w:rPr>
        <w:t xml:space="preserve"> </w:t>
      </w:r>
      <w:r>
        <w:rPr>
          <w:spacing w:val="-9"/>
        </w:rPr>
        <w:t>称</w:t>
      </w:r>
      <w:r>
        <w:rPr>
          <w:rFonts w:hint="eastAsia" w:eastAsia="宋体"/>
          <w:spacing w:val="-9"/>
          <w:lang w:val="en-US" w:eastAsia="zh-CN"/>
        </w:rPr>
        <w:t xml:space="preserve"> </w:t>
      </w:r>
      <w:r>
        <w:rPr>
          <w:spacing w:val="-9"/>
        </w:rPr>
        <w:t>“本保函</w:t>
      </w:r>
      <w:r>
        <w:rPr>
          <w:rFonts w:hint="eastAsia" w:eastAsia="宋体"/>
          <w:spacing w:val="-9"/>
          <w:lang w:val="en-US" w:eastAsia="zh-CN"/>
        </w:rPr>
        <w:t xml:space="preserve"> </w:t>
      </w:r>
      <w:r>
        <w:rPr>
          <w:spacing w:val="-9"/>
        </w:rPr>
        <w:t>”</w:t>
      </w:r>
      <w:r>
        <w:rPr>
          <w:spacing w:val="-54"/>
          <w:w w:val="88"/>
        </w:rPr>
        <w:t>），</w:t>
      </w:r>
      <w:r>
        <w:t xml:space="preserve"> </w:t>
      </w:r>
      <w:r>
        <w:rPr>
          <w:spacing w:val="-5"/>
        </w:rPr>
        <w:t>以担保投标人诚信履行其在上述基础交易中承担的投标人</w:t>
      </w:r>
      <w:r>
        <w:rPr>
          <w:spacing w:val="-6"/>
        </w:rPr>
        <w:t>义务。鉴此，应申请人要求，</w:t>
      </w:r>
      <w:r>
        <w:rPr>
          <w:spacing w:val="57"/>
        </w:rPr>
        <w:t xml:space="preserve"> </w:t>
      </w:r>
      <w:r>
        <w:rPr>
          <w:spacing w:val="-6"/>
        </w:rPr>
        <w:t>开</w:t>
      </w:r>
      <w:r>
        <w:rPr>
          <w:spacing w:val="-3"/>
        </w:rPr>
        <w:t xml:space="preserve">立人在此同意向受益人出具此投标保函，本保函担保金额为人民币（大写） </w:t>
      </w:r>
      <w:r>
        <w:rPr>
          <w:spacing w:val="-3"/>
          <w:u w:val="single" w:color="auto"/>
        </w:rPr>
        <w:t xml:space="preserve">      </w:t>
      </w:r>
      <w:r>
        <w:rPr>
          <w:spacing w:val="-105"/>
        </w:rPr>
        <w:t xml:space="preserve"> </w:t>
      </w:r>
      <w:r>
        <w:rPr>
          <w:spacing w:val="-3"/>
        </w:rPr>
        <w:t>元</w:t>
      </w:r>
      <w:r>
        <w:rPr>
          <w:spacing w:val="-16"/>
        </w:rPr>
        <w:t>(¥</w:t>
      </w:r>
      <w:r>
        <w:rPr>
          <w:spacing w:val="-115"/>
        </w:rPr>
        <w:t xml:space="preserve"> </w:t>
      </w:r>
      <w:r>
        <w:rPr>
          <w:u w:val="single" w:color="auto"/>
        </w:rPr>
        <w:t xml:space="preserve">      </w:t>
      </w:r>
      <w:r>
        <w:rPr>
          <w:spacing w:val="-81"/>
        </w:rPr>
        <w:t xml:space="preserve"> </w:t>
      </w:r>
      <w:r>
        <w:rPr>
          <w:spacing w:val="-16"/>
        </w:rPr>
        <w:t>)</w:t>
      </w:r>
      <w:r>
        <w:rPr>
          <w:spacing w:val="8"/>
        </w:rPr>
        <w:t xml:space="preserve">  </w:t>
      </w:r>
      <w:r>
        <w:rPr>
          <w:spacing w:val="-16"/>
        </w:rPr>
        <w:t>。</w:t>
      </w:r>
    </w:p>
    <w:p>
      <w:pPr>
        <w:pStyle w:val="18"/>
        <w:spacing w:before="169" w:line="220" w:lineRule="auto"/>
        <w:ind w:left="464"/>
      </w:pPr>
      <w:r>
        <w:rPr>
          <w:spacing w:val="-2"/>
        </w:rPr>
        <w:t>二、开立人在投标人发生以下情形时承担保</w:t>
      </w:r>
      <w:r>
        <w:rPr>
          <w:spacing w:val="-3"/>
        </w:rPr>
        <w:t>证担保责任：</w:t>
      </w:r>
    </w:p>
    <w:p>
      <w:pPr>
        <w:pStyle w:val="18"/>
        <w:spacing w:before="174" w:line="220" w:lineRule="auto"/>
        <w:ind w:left="467"/>
      </w:pPr>
      <w:r>
        <w:rPr>
          <w:spacing w:val="-4"/>
        </w:rPr>
        <w:t>（1）投标人在投标有效期内撤销投标文件；</w:t>
      </w:r>
    </w:p>
    <w:p>
      <w:pPr>
        <w:pStyle w:val="18"/>
        <w:spacing w:before="172" w:line="221" w:lineRule="auto"/>
        <w:ind w:left="467"/>
      </w:pPr>
      <w:r>
        <w:rPr>
          <w:spacing w:val="-3"/>
        </w:rPr>
        <w:t>（2）投标人在中标后无正当理由不与招标人订立合同；</w:t>
      </w:r>
    </w:p>
    <w:p>
      <w:pPr>
        <w:pStyle w:val="18"/>
        <w:spacing w:before="172" w:line="219" w:lineRule="auto"/>
        <w:ind w:left="467"/>
      </w:pPr>
      <w:r>
        <w:rPr>
          <w:spacing w:val="-2"/>
        </w:rPr>
        <w:t>（3）投标人在签订合同时向招标人提出附加条件；</w:t>
      </w:r>
    </w:p>
    <w:p>
      <w:pPr>
        <w:pStyle w:val="18"/>
        <w:spacing w:before="176" w:line="220" w:lineRule="auto"/>
        <w:ind w:left="467"/>
      </w:pPr>
      <w:r>
        <w:rPr>
          <w:spacing w:val="-2"/>
        </w:rPr>
        <w:t>（4）投标人不按照招标文件要求提交履约保证金；</w:t>
      </w:r>
    </w:p>
    <w:p>
      <w:pPr>
        <w:pStyle w:val="18"/>
        <w:spacing w:before="172" w:line="220" w:lineRule="auto"/>
        <w:ind w:left="467"/>
      </w:pPr>
      <w:r>
        <w:rPr>
          <w:spacing w:val="-2"/>
        </w:rPr>
        <w:t>（5）发生招标文件明确规定可以不予退还投标保证金的其他情形。</w:t>
      </w:r>
    </w:p>
    <w:p>
      <w:pPr>
        <w:pStyle w:val="18"/>
        <w:spacing w:before="175" w:line="447" w:lineRule="exact"/>
        <w:ind w:left="460"/>
      </w:pPr>
      <w:r>
        <w:rPr>
          <w:position w:val="16"/>
        </w:rPr>
        <w:t>三、本保函为不可撤销、不可转让的见索即付</w:t>
      </w:r>
      <w:r>
        <w:rPr>
          <w:spacing w:val="-1"/>
          <w:position w:val="16"/>
        </w:rPr>
        <w:t>独立保函。本保函有效期自开立之日起</w:t>
      </w:r>
    </w:p>
    <w:p>
      <w:pPr>
        <w:pStyle w:val="18"/>
        <w:spacing w:before="1" w:line="219" w:lineRule="auto"/>
        <w:ind w:left="1"/>
      </w:pPr>
      <w:r>
        <w:rPr>
          <w:spacing w:val="-3"/>
        </w:rPr>
        <w:t>至投标有效期届满之日止。</w:t>
      </w:r>
    </w:p>
    <w:p>
      <w:pPr>
        <w:pStyle w:val="18"/>
        <w:spacing w:before="175" w:line="219" w:lineRule="auto"/>
        <w:ind w:left="482"/>
      </w:pPr>
      <w:r>
        <w:rPr>
          <w:spacing w:val="-9"/>
        </w:rPr>
        <w:t>四、开立人承诺，</w:t>
      </w:r>
      <w:r>
        <w:rPr>
          <w:spacing w:val="72"/>
        </w:rPr>
        <w:t xml:space="preserve"> </w:t>
      </w:r>
      <w:r>
        <w:rPr>
          <w:spacing w:val="-9"/>
        </w:rPr>
        <w:t>在收到受益人发来的书面付款通知后的七日内无条件支付， 前述书</w:t>
      </w:r>
    </w:p>
    <w:p>
      <w:pPr>
        <w:pStyle w:val="18"/>
        <w:spacing w:before="173" w:line="220" w:lineRule="auto"/>
      </w:pPr>
      <w:r>
        <w:rPr>
          <w:spacing w:val="-2"/>
        </w:rPr>
        <w:t>面付款通知即为付款要求之单据，且应满足以下</w:t>
      </w:r>
      <w:r>
        <w:rPr>
          <w:spacing w:val="-3"/>
        </w:rPr>
        <w:t>要求：</w:t>
      </w:r>
    </w:p>
    <w:p>
      <w:pPr>
        <w:pStyle w:val="18"/>
        <w:spacing w:before="173" w:line="219" w:lineRule="auto"/>
        <w:ind w:left="467"/>
      </w:pPr>
      <w:r>
        <w:rPr>
          <w:spacing w:val="-1"/>
        </w:rPr>
        <w:t>（1）付款通知到达的日期在本保函的有效期内；</w:t>
      </w:r>
    </w:p>
    <w:p>
      <w:pPr>
        <w:pStyle w:val="18"/>
        <w:spacing w:before="175" w:line="220" w:lineRule="auto"/>
        <w:ind w:left="467"/>
      </w:pPr>
      <w:r>
        <w:rPr>
          <w:spacing w:val="-4"/>
        </w:rPr>
        <w:t>（2）载明要求支付的金额；</w:t>
      </w:r>
    </w:p>
    <w:p>
      <w:pPr>
        <w:pStyle w:val="18"/>
        <w:spacing w:before="173" w:line="220" w:lineRule="auto"/>
        <w:ind w:left="467"/>
      </w:pPr>
      <w:r>
        <w:rPr>
          <w:spacing w:val="-2"/>
        </w:rPr>
        <w:t>（3）载明申请人违反招投标文件规定的义务内容</w:t>
      </w:r>
      <w:r>
        <w:rPr>
          <w:spacing w:val="-3"/>
        </w:rPr>
        <w:t>和具体条款；</w:t>
      </w:r>
    </w:p>
    <w:p>
      <w:pPr>
        <w:pStyle w:val="18"/>
        <w:spacing w:before="174" w:line="447" w:lineRule="exact"/>
        <w:ind w:left="467"/>
      </w:pPr>
      <w:r>
        <w:rPr>
          <w:spacing w:val="-2"/>
          <w:position w:val="16"/>
        </w:rPr>
        <w:t>（4）声明不存在招标文件规定或我国法律规定免除申请人或我方支付责任的情形；</w:t>
      </w:r>
    </w:p>
    <w:p>
      <w:pPr>
        <w:pStyle w:val="18"/>
        <w:spacing w:before="1" w:line="219" w:lineRule="auto"/>
        <w:ind w:left="467"/>
      </w:pPr>
      <w:r>
        <w:rPr>
          <w:spacing w:val="-3"/>
        </w:rPr>
        <w:t xml:space="preserve">（5）书面付款通知应在本保函有效期内到达的地址是： </w:t>
      </w:r>
      <w:r>
        <w:rPr>
          <w:spacing w:val="-3"/>
          <w:u w:val="single" w:color="auto"/>
        </w:rPr>
        <w:t xml:space="preserve">  </w:t>
      </w:r>
      <w:r>
        <w:rPr>
          <w:spacing w:val="-4"/>
          <w:u w:val="single" w:color="auto"/>
        </w:rPr>
        <w:t xml:space="preserve">          </w:t>
      </w:r>
      <w:r>
        <w:rPr>
          <w:spacing w:val="-4"/>
        </w:rPr>
        <w:t xml:space="preserve"> 。</w:t>
      </w:r>
    </w:p>
    <w:p>
      <w:pPr>
        <w:pStyle w:val="18"/>
        <w:spacing w:before="173" w:line="449" w:lineRule="exact"/>
        <w:ind w:left="465"/>
      </w:pPr>
      <w:r>
        <w:rPr>
          <w:spacing w:val="-4"/>
          <w:position w:val="16"/>
        </w:rPr>
        <w:t>受益人发出的书面付款通知应由其法定代表人（负责人） 或授权代理人签字并加盖公</w:t>
      </w:r>
    </w:p>
    <w:p>
      <w:pPr>
        <w:pStyle w:val="18"/>
        <w:spacing w:line="219" w:lineRule="auto"/>
        <w:ind w:left="8"/>
      </w:pPr>
      <w:r>
        <w:rPr>
          <w:spacing w:val="-13"/>
        </w:rPr>
        <w:t>章。</w:t>
      </w:r>
    </w:p>
    <w:p>
      <w:pPr>
        <w:pStyle w:val="18"/>
        <w:spacing w:before="173" w:line="449" w:lineRule="exact"/>
        <w:ind w:left="464"/>
      </w:pPr>
      <w:r>
        <w:rPr>
          <w:spacing w:val="-5"/>
          <w:position w:val="16"/>
        </w:rPr>
        <w:t>五、本保函项下的权利不得转让，不得设定担保。受益人未经</w:t>
      </w:r>
      <w:r>
        <w:rPr>
          <w:spacing w:val="-6"/>
          <w:position w:val="16"/>
        </w:rPr>
        <w:t>开立人书面同意转让本</w:t>
      </w:r>
    </w:p>
    <w:p>
      <w:pPr>
        <w:pStyle w:val="18"/>
        <w:spacing w:before="1" w:line="219" w:lineRule="auto"/>
      </w:pPr>
      <w:r>
        <w:rPr>
          <w:spacing w:val="-2"/>
        </w:rPr>
        <w:t>保函或其项下任何权利，对开立人不发生法律效力。</w:t>
      </w:r>
    </w:p>
    <w:p>
      <w:pPr>
        <w:pStyle w:val="18"/>
        <w:spacing w:before="173" w:line="449" w:lineRule="exact"/>
        <w:ind w:left="462"/>
      </w:pPr>
      <w:r>
        <w:rPr>
          <w:position w:val="16"/>
        </w:rPr>
        <w:t>六、本保函项下的基础交易不成立、不生效、</w:t>
      </w:r>
      <w:r>
        <w:rPr>
          <w:spacing w:val="-1"/>
          <w:position w:val="16"/>
        </w:rPr>
        <w:t>无效、被撤销、被解除，不影响本保函</w:t>
      </w:r>
    </w:p>
    <w:p>
      <w:pPr>
        <w:pStyle w:val="18"/>
        <w:spacing w:line="220" w:lineRule="auto"/>
        <w:ind w:left="18"/>
      </w:pPr>
      <w:r>
        <w:rPr>
          <w:spacing w:val="-9"/>
        </w:rPr>
        <w:t>的独立有效。</w:t>
      </w:r>
    </w:p>
    <w:p>
      <w:pPr>
        <w:pStyle w:val="18"/>
        <w:spacing w:before="172" w:line="219" w:lineRule="auto"/>
        <w:ind w:left="459"/>
      </w:pPr>
      <w:r>
        <w:rPr>
          <w:spacing w:val="-1"/>
        </w:rPr>
        <w:t>七、本保函项下的义务和责任均在保</w:t>
      </w:r>
      <w:r>
        <w:rPr>
          <w:rFonts w:hint="eastAsia" w:eastAsia="宋体"/>
          <w:spacing w:val="-1"/>
          <w:lang w:eastAsia="zh-CN"/>
        </w:rPr>
        <w:t>函</w:t>
      </w:r>
      <w:r>
        <w:rPr>
          <w:spacing w:val="-1"/>
        </w:rPr>
        <w:t>有效</w:t>
      </w:r>
      <w:r>
        <w:rPr>
          <w:spacing w:val="-2"/>
        </w:rPr>
        <w:t>期到期后自动消灭。</w:t>
      </w:r>
    </w:p>
    <w:p>
      <w:pPr>
        <w:spacing w:before="290" w:line="179" w:lineRule="auto"/>
        <w:ind w:left="4243"/>
        <w:rPr>
          <w:rFonts w:ascii="Calibri" w:hAnsi="Calibri" w:eastAsia="Calibri" w:cs="Calibri"/>
          <w:sz w:val="18"/>
          <w:szCs w:val="18"/>
        </w:rPr>
        <w:sectPr>
          <w:pgSz w:w="11907" w:h="16841"/>
          <w:pgMar w:top="1431" w:right="1369" w:bottom="0" w:left="1483" w:header="0" w:footer="0" w:gutter="0"/>
          <w:cols w:space="720" w:num="1"/>
        </w:sectPr>
      </w:pPr>
    </w:p>
    <w:p>
      <w:pPr>
        <w:pStyle w:val="18"/>
        <w:spacing w:before="72" w:line="449" w:lineRule="exact"/>
        <w:jc w:val="right"/>
      </w:pPr>
      <w:r>
        <w:rPr>
          <w:spacing w:val="-4"/>
          <w:position w:val="16"/>
        </w:rPr>
        <w:t>八、本保函适用的法律为中华人民共和国法</w:t>
      </w:r>
      <w:r>
        <w:rPr>
          <w:spacing w:val="-5"/>
          <w:position w:val="16"/>
        </w:rPr>
        <w:t>律，因本保函产生的纠纷案件，</w:t>
      </w:r>
      <w:r>
        <w:rPr>
          <w:spacing w:val="28"/>
          <w:position w:val="16"/>
        </w:rPr>
        <w:t xml:space="preserve"> </w:t>
      </w:r>
      <w:r>
        <w:rPr>
          <w:spacing w:val="-5"/>
          <w:position w:val="16"/>
        </w:rPr>
        <w:t>由受益人</w:t>
      </w:r>
    </w:p>
    <w:p>
      <w:pPr>
        <w:pStyle w:val="18"/>
        <w:spacing w:line="219" w:lineRule="auto"/>
      </w:pPr>
      <w:r>
        <w:rPr>
          <w:spacing w:val="-1"/>
        </w:rPr>
        <w:t>所在地人民法院管辖。</w:t>
      </w:r>
    </w:p>
    <w:p>
      <w:pPr>
        <w:pStyle w:val="18"/>
        <w:spacing w:before="173" w:line="219" w:lineRule="auto"/>
        <w:ind w:left="466"/>
      </w:pPr>
      <w:r>
        <w:rPr>
          <w:spacing w:val="-1"/>
        </w:rPr>
        <w:t>九、本保函自我方法定代表人或授权代表签字并加盖公章之日起生效。</w:t>
      </w:r>
    </w:p>
    <w:p>
      <w:pPr>
        <w:pStyle w:val="18"/>
        <w:spacing w:before="173" w:line="360" w:lineRule="auto"/>
        <w:ind w:left="461"/>
      </w:pPr>
      <w:r>
        <w:rPr>
          <w:rFonts w:hint="eastAsia" w:eastAsia="宋体"/>
          <w:spacing w:val="1"/>
          <w:lang w:eastAsia="zh-CN"/>
        </w:rPr>
        <w:t>开立人</w:t>
      </w:r>
      <w:r>
        <w:rPr>
          <w:spacing w:val="1"/>
        </w:rPr>
        <w:t>：</w:t>
      </w:r>
      <w:r>
        <w:rPr>
          <w:spacing w:val="9"/>
        </w:rPr>
        <w:t xml:space="preserve"> </w:t>
      </w:r>
      <w:r>
        <w:rPr>
          <w:spacing w:val="3"/>
          <w:u w:val="single" w:color="auto"/>
        </w:rPr>
        <w:t xml:space="preserve">                                      </w:t>
      </w:r>
      <w:r>
        <w:rPr>
          <w:spacing w:val="94"/>
        </w:rPr>
        <w:t xml:space="preserve"> </w:t>
      </w:r>
      <w:r>
        <w:rPr>
          <w:spacing w:val="1"/>
        </w:rPr>
        <w:t>（</w:t>
      </w:r>
      <w:r>
        <w:rPr>
          <w:rFonts w:hint="eastAsia" w:eastAsia="宋体"/>
          <w:spacing w:val="1"/>
          <w:lang w:eastAsia="zh-CN"/>
        </w:rPr>
        <w:t>公章</w:t>
      </w:r>
      <w:r>
        <w:rPr>
          <w:spacing w:val="-30"/>
          <w:w w:val="98"/>
        </w:rPr>
        <w:t>）</w:t>
      </w:r>
    </w:p>
    <w:p>
      <w:pPr>
        <w:pStyle w:val="18"/>
        <w:spacing w:before="1" w:line="219" w:lineRule="auto"/>
        <w:ind w:left="461"/>
      </w:pPr>
      <w:r>
        <w:rPr>
          <w:spacing w:val="-10"/>
        </w:rPr>
        <w:t>法定代表人（或</w:t>
      </w:r>
      <w:r>
        <w:rPr>
          <w:rFonts w:hint="eastAsia" w:eastAsia="宋体"/>
          <w:spacing w:val="-10"/>
          <w:lang w:val="en-US" w:eastAsia="zh-CN"/>
        </w:rPr>
        <w:t xml:space="preserve"> </w:t>
      </w:r>
      <w:r>
        <w:rPr>
          <w:spacing w:val="-10"/>
        </w:rPr>
        <w:t>授</w:t>
      </w:r>
      <w:r>
        <w:rPr>
          <w:rFonts w:hint="eastAsia" w:eastAsia="宋体"/>
          <w:spacing w:val="-10"/>
          <w:lang w:val="en-US" w:eastAsia="zh-CN"/>
        </w:rPr>
        <w:t xml:space="preserve"> </w:t>
      </w:r>
      <w:r>
        <w:rPr>
          <w:spacing w:val="-10"/>
        </w:rPr>
        <w:t>权</w:t>
      </w:r>
      <w:r>
        <w:rPr>
          <w:rFonts w:hint="eastAsia" w:eastAsia="宋体"/>
          <w:spacing w:val="-10"/>
          <w:lang w:val="en-US" w:eastAsia="zh-CN"/>
        </w:rPr>
        <w:t xml:space="preserve"> </w:t>
      </w:r>
      <w:r>
        <w:rPr>
          <w:spacing w:val="-10"/>
        </w:rPr>
        <w:t>代</w:t>
      </w:r>
      <w:r>
        <w:rPr>
          <w:rFonts w:hint="eastAsia" w:eastAsia="宋体"/>
          <w:spacing w:val="-10"/>
          <w:lang w:val="en-US" w:eastAsia="zh-CN"/>
        </w:rPr>
        <w:t xml:space="preserve"> </w:t>
      </w:r>
      <w:r>
        <w:rPr>
          <w:spacing w:val="-10"/>
        </w:rPr>
        <w:t>表</w:t>
      </w:r>
      <w:r>
        <w:rPr>
          <w:spacing w:val="-19"/>
        </w:rPr>
        <w:t>）：</w:t>
      </w:r>
      <w:r>
        <w:rPr>
          <w:spacing w:val="115"/>
        </w:rPr>
        <w:t xml:space="preserve"> </w:t>
      </w:r>
      <w:r>
        <w:rPr>
          <w:spacing w:val="5"/>
          <w:u w:val="single" w:color="auto"/>
        </w:rPr>
        <w:t xml:space="preserve">                    </w:t>
      </w:r>
      <w:r>
        <w:rPr>
          <w:spacing w:val="-6"/>
        </w:rPr>
        <w:t xml:space="preserve"> </w:t>
      </w:r>
      <w:r>
        <w:rPr>
          <w:spacing w:val="-19"/>
        </w:rPr>
        <w:t>（</w:t>
      </w:r>
      <w:r>
        <w:rPr>
          <w:spacing w:val="-10"/>
        </w:rPr>
        <w:t>签字）</w:t>
      </w:r>
    </w:p>
    <w:p>
      <w:pPr>
        <w:pStyle w:val="18"/>
        <w:spacing w:before="172" w:line="229" w:lineRule="auto"/>
        <w:ind w:left="460"/>
      </w:pPr>
      <w:r>
        <w:rPr>
          <w:rFonts w:hint="eastAsia" w:eastAsia="宋体"/>
          <w:u w:val="none" w:color="auto"/>
          <w:lang w:eastAsia="zh-CN"/>
        </w:rPr>
        <w:t>地址：</w:t>
      </w:r>
      <w:r>
        <w:rPr>
          <w:u w:val="none" w:color="auto"/>
        </w:rPr>
        <w:t xml:space="preserve"> </w:t>
      </w:r>
      <w:r>
        <w:rPr>
          <w:u w:val="single" w:color="auto"/>
        </w:rPr>
        <w:t xml:space="preserve">                                       </w:t>
      </w:r>
    </w:p>
    <w:p>
      <w:pPr>
        <w:pStyle w:val="18"/>
        <w:spacing w:before="164" w:line="358" w:lineRule="auto"/>
        <w:ind w:left="477"/>
      </w:pPr>
      <w:r>
        <w:rPr>
          <w:rFonts w:hint="eastAsia" w:eastAsia="宋体"/>
          <w:spacing w:val="24"/>
          <w:lang w:eastAsia="zh-CN"/>
        </w:rPr>
        <w:t>邮政编码：</w:t>
      </w:r>
      <w:r>
        <w:rPr>
          <w:spacing w:val="24"/>
        </w:rPr>
        <w:t xml:space="preserve"> </w:t>
      </w:r>
      <w:r>
        <w:rPr>
          <w:u w:val="single" w:color="auto"/>
        </w:rPr>
        <w:t xml:space="preserve">                                     </w:t>
      </w:r>
    </w:p>
    <w:p>
      <w:pPr>
        <w:pStyle w:val="18"/>
        <w:spacing w:line="222" w:lineRule="auto"/>
        <w:ind w:left="487"/>
      </w:pPr>
      <w:r>
        <w:rPr>
          <w:rFonts w:hint="eastAsia" w:eastAsia="宋体"/>
          <w:spacing w:val="-35"/>
          <w:lang w:eastAsia="zh-CN"/>
        </w:rPr>
        <w:t>电</w:t>
      </w:r>
      <w:r>
        <w:rPr>
          <w:rFonts w:hint="eastAsia" w:eastAsia="宋体"/>
          <w:spacing w:val="-35"/>
          <w:lang w:val="en-US" w:eastAsia="zh-CN"/>
        </w:rPr>
        <w:t xml:space="preserve">  </w:t>
      </w:r>
      <w:r>
        <w:rPr>
          <w:rFonts w:hint="eastAsia" w:eastAsia="宋体"/>
          <w:spacing w:val="-35"/>
          <w:lang w:eastAsia="zh-CN"/>
        </w:rPr>
        <w:t>话</w:t>
      </w:r>
      <w:r>
        <w:rPr>
          <w:spacing w:val="-35"/>
        </w:rPr>
        <w:t xml:space="preserve"> </w:t>
      </w:r>
      <w:r>
        <w:rPr>
          <w:rFonts w:hint="eastAsia" w:eastAsia="宋体"/>
          <w:spacing w:val="-35"/>
          <w:lang w:eastAsia="zh-CN"/>
        </w:rPr>
        <w:t>：</w:t>
      </w:r>
      <w:r>
        <w:rPr>
          <w:u w:val="single" w:color="auto"/>
        </w:rPr>
        <w:t xml:space="preserve">                                         </w:t>
      </w:r>
    </w:p>
    <w:p>
      <w:pPr>
        <w:pStyle w:val="18"/>
        <w:spacing w:before="173" w:line="219" w:lineRule="auto"/>
        <w:ind w:left="458"/>
      </w:pPr>
      <w:r>
        <w:rPr>
          <w:rFonts w:hint="eastAsia" w:eastAsia="宋体"/>
          <w:spacing w:val="-37"/>
          <w:lang w:eastAsia="zh-CN"/>
        </w:rPr>
        <w:t>传</w:t>
      </w:r>
      <w:r>
        <w:rPr>
          <w:rFonts w:hint="eastAsia" w:eastAsia="宋体"/>
          <w:spacing w:val="-37"/>
          <w:lang w:val="en-US" w:eastAsia="zh-CN"/>
        </w:rPr>
        <w:t xml:space="preserve">    </w:t>
      </w:r>
      <w:r>
        <w:rPr>
          <w:rFonts w:hint="eastAsia" w:eastAsia="宋体"/>
          <w:spacing w:val="-37"/>
          <w:lang w:eastAsia="zh-CN"/>
        </w:rPr>
        <w:t>真</w:t>
      </w:r>
      <w:r>
        <w:rPr>
          <w:spacing w:val="-37"/>
        </w:rPr>
        <w:t xml:space="preserve"> </w:t>
      </w:r>
      <w:r>
        <w:rPr>
          <w:rFonts w:hint="eastAsia" w:eastAsia="宋体"/>
          <w:spacing w:val="-37"/>
          <w:lang w:eastAsia="zh-CN"/>
        </w:rPr>
        <w:t>：</w:t>
      </w:r>
      <w:r>
        <w:rPr>
          <w:u w:val="single" w:color="auto"/>
        </w:rPr>
        <w:t xml:space="preserve">                                         </w:t>
      </w:r>
    </w:p>
    <w:p>
      <w:pPr>
        <w:pStyle w:val="18"/>
        <w:spacing w:before="173" w:line="220" w:lineRule="auto"/>
        <w:ind w:left="461"/>
      </w:pPr>
      <w:r>
        <w:rPr>
          <w:spacing w:val="-19"/>
        </w:rPr>
        <w:t>开</w:t>
      </w:r>
      <w:r>
        <w:rPr>
          <w:rFonts w:hint="eastAsia" w:eastAsia="宋体"/>
          <w:spacing w:val="-19"/>
          <w:lang w:val="en-US" w:eastAsia="zh-CN"/>
        </w:rPr>
        <w:t xml:space="preserve"> </w:t>
      </w:r>
      <w:r>
        <w:rPr>
          <w:spacing w:val="-19"/>
        </w:rPr>
        <w:t>立</w:t>
      </w:r>
      <w:r>
        <w:rPr>
          <w:rFonts w:hint="eastAsia" w:eastAsia="宋体"/>
          <w:spacing w:val="-19"/>
          <w:lang w:val="en-US" w:eastAsia="zh-CN"/>
        </w:rPr>
        <w:t xml:space="preserve"> </w:t>
      </w:r>
      <w:r>
        <w:rPr>
          <w:spacing w:val="-19"/>
        </w:rPr>
        <w:t>时</w:t>
      </w:r>
      <w:r>
        <w:rPr>
          <w:rFonts w:hint="eastAsia" w:eastAsia="宋体"/>
          <w:spacing w:val="-19"/>
          <w:lang w:val="en-US" w:eastAsia="zh-CN"/>
        </w:rPr>
        <w:t xml:space="preserve"> </w:t>
      </w:r>
      <w:r>
        <w:rPr>
          <w:spacing w:val="-19"/>
        </w:rPr>
        <w:t>间：</w:t>
      </w:r>
      <w:r>
        <w:rPr>
          <w:spacing w:val="23"/>
        </w:rPr>
        <w:t xml:space="preserve"> </w:t>
      </w:r>
      <w:r>
        <w:rPr>
          <w:u w:val="single" w:color="auto"/>
        </w:rPr>
        <w:t xml:space="preserve">      </w:t>
      </w:r>
      <w:r>
        <w:rPr>
          <w:spacing w:val="-104"/>
        </w:rPr>
        <w:t xml:space="preserve"> </w:t>
      </w:r>
      <w:r>
        <w:rPr>
          <w:spacing w:val="-19"/>
        </w:rPr>
        <w:t>年</w:t>
      </w:r>
      <w:r>
        <w:rPr>
          <w:spacing w:val="22"/>
          <w:u w:val="single" w:color="auto"/>
        </w:rPr>
        <w:t xml:space="preserve">     </w:t>
      </w:r>
      <w:r>
        <w:rPr>
          <w:spacing w:val="-98"/>
        </w:rPr>
        <w:t xml:space="preserve"> </w:t>
      </w:r>
      <w:r>
        <w:rPr>
          <w:spacing w:val="-19"/>
        </w:rPr>
        <w:t xml:space="preserve">月 </w:t>
      </w:r>
      <w:r>
        <w:rPr>
          <w:u w:val="single" w:color="auto"/>
        </w:rPr>
        <w:t xml:space="preserve">     </w:t>
      </w:r>
      <w:r>
        <w:rPr>
          <w:spacing w:val="-66"/>
        </w:rPr>
        <w:t xml:space="preserve"> </w:t>
      </w:r>
      <w:r>
        <w:rPr>
          <w:spacing w:val="-19"/>
        </w:rPr>
        <w:t>日</w:t>
      </w:r>
    </w:p>
    <w:p>
      <w:pPr>
        <w:spacing w:line="300" w:lineRule="auto"/>
        <w:rPr>
          <w:rFonts w:ascii="Arial"/>
          <w:sz w:val="21"/>
        </w:rPr>
      </w:pPr>
    </w:p>
    <w:p>
      <w:pPr>
        <w:spacing w:line="300" w:lineRule="auto"/>
        <w:rPr>
          <w:rFonts w:ascii="Arial"/>
          <w:sz w:val="21"/>
        </w:rPr>
      </w:pPr>
    </w:p>
    <w:p>
      <w:pPr>
        <w:pStyle w:val="18"/>
        <w:spacing w:before="79" w:line="600" w:lineRule="exact"/>
        <w:ind w:left="422"/>
        <w:rPr>
          <w:sz w:val="24"/>
          <w:szCs w:val="24"/>
        </w:rPr>
      </w:pPr>
      <w:r>
        <w:rPr>
          <w:spacing w:val="-3"/>
          <w:position w:val="27"/>
          <w:sz w:val="24"/>
          <w:szCs w:val="24"/>
        </w:rPr>
        <w:t>后附： 基本账户开户许可证（或基本账户开户银行的基本存款账户信息）复印件</w:t>
      </w:r>
    </w:p>
    <w:p>
      <w:pPr>
        <w:pStyle w:val="2"/>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rPr>
          <w:rFonts w:hint="eastAsia" w:eastAsia="宋体"/>
          <w:lang w:val="en-US" w:eastAsia="zh-CN"/>
        </w:rPr>
      </w:pPr>
      <w:r>
        <w:rPr>
          <w:rFonts w:hint="eastAsia" w:eastAsia="宋体"/>
          <w:lang w:val="en-US" w:eastAsia="zh-CN"/>
        </w:rPr>
        <w:t>附件清单控制价：</w:t>
      </w:r>
    </w:p>
    <w:p>
      <w:pPr>
        <w:pStyle w:val="2"/>
        <w:rPr>
          <w:rFonts w:hint="eastAsia"/>
          <w:lang w:val="en-US" w:eastAsia="zh-CN"/>
        </w:rPr>
      </w:pPr>
    </w:p>
    <w:p>
      <w:pPr>
        <w:rPr>
          <w:rFonts w:hint="eastAsia"/>
          <w:lang w:eastAsia="zh-CN"/>
        </w:rPr>
        <w:sectPr>
          <w:pgSz w:w="11906" w:h="16838"/>
          <w:pgMar w:top="1440" w:right="1803" w:bottom="1440" w:left="1979" w:header="851" w:footer="992" w:gutter="0"/>
          <w:cols w:space="720" w:num="1"/>
          <w:rtlGutter w:val="0"/>
          <w:docGrid w:type="lines" w:linePitch="312" w:charSpace="0"/>
        </w:sect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358"/>
        <w:gridCol w:w="2563"/>
        <w:gridCol w:w="776"/>
        <w:gridCol w:w="1056"/>
        <w:gridCol w:w="1336"/>
        <w:gridCol w:w="1307"/>
        <w:gridCol w:w="4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等线" w:hAnsi="等线" w:eastAsia="等线" w:cs="等线"/>
                <w:b/>
                <w:bCs/>
                <w:i w:val="0"/>
                <w:iCs w:val="0"/>
                <w:color w:val="000000"/>
                <w:kern w:val="2"/>
                <w:sz w:val="40"/>
                <w:szCs w:val="40"/>
                <w:u w:val="none"/>
              </w:rPr>
            </w:pPr>
            <w:r>
              <w:rPr>
                <w:rFonts w:hint="default" w:ascii="等线" w:hAnsi="等线" w:eastAsia="等线" w:cs="等线"/>
                <w:b/>
                <w:bCs/>
                <w:i w:val="0"/>
                <w:iCs w:val="0"/>
                <w:color w:val="000000"/>
                <w:kern w:val="0"/>
                <w:sz w:val="40"/>
                <w:szCs w:val="40"/>
                <w:u w:val="none"/>
                <w:lang w:val="en-US" w:eastAsia="zh-CN" w:bidi="ar"/>
              </w:rPr>
              <w:t>安徽省宁国市城镇环境基础设施提升及配套工程EPC项目一标段---河沥商贸街A、B区控制价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混凝土管敷设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含：</w:t>
            </w:r>
            <w:r>
              <w:rPr>
                <w:rFonts w:hint="default" w:ascii="等线" w:hAnsi="等线" w:eastAsia="等线" w:cs="等线"/>
                <w:i w:val="0"/>
                <w:iCs w:val="0"/>
                <w:color w:val="FF0000"/>
                <w:kern w:val="0"/>
                <w:sz w:val="28"/>
                <w:szCs w:val="28"/>
                <w:u w:val="none"/>
                <w:lang w:val="en-US" w:eastAsia="zh-CN" w:bidi="ar"/>
              </w:rPr>
              <w:t>闭水试验</w:t>
            </w:r>
            <w:r>
              <w:rPr>
                <w:rFonts w:hint="default" w:ascii="等线" w:hAnsi="等线" w:eastAsia="等线" w:cs="等线"/>
                <w:i w:val="0"/>
                <w:iCs w:val="0"/>
                <w:color w:val="000000"/>
                <w:kern w:val="0"/>
                <w:sz w:val="28"/>
                <w:szCs w:val="28"/>
                <w:u w:val="none"/>
                <w:lang w:val="en-US" w:eastAsia="zh-CN" w:bidi="ar"/>
              </w:rPr>
              <w:t>、沟槽内抽水、沟槽基底清理、砂石垫层人工找平、人工配合机械安装管节、管节处抹带、人工配合机械回填、人工夯实、辅助现场测量（扶尺、钉桩）、接入市政管道破孔以及</w:t>
            </w:r>
            <w:r>
              <w:rPr>
                <w:rFonts w:hint="default" w:ascii="等线" w:hAnsi="等线" w:eastAsia="等线" w:cs="等线"/>
                <w:i w:val="0"/>
                <w:iCs w:val="0"/>
                <w:color w:val="FF0000"/>
                <w:kern w:val="0"/>
                <w:sz w:val="28"/>
                <w:szCs w:val="28"/>
                <w:u w:val="none"/>
                <w:lang w:val="en-US" w:eastAsia="zh-CN" w:bidi="ar"/>
              </w:rPr>
              <w:t>切除涵管多余长度</w:t>
            </w:r>
            <w:r>
              <w:rPr>
                <w:rFonts w:hint="default" w:ascii="等线" w:hAnsi="等线" w:eastAsia="等线" w:cs="等线"/>
                <w:i w:val="0"/>
                <w:iCs w:val="0"/>
                <w:color w:val="000000"/>
                <w:kern w:val="0"/>
                <w:sz w:val="28"/>
                <w:szCs w:val="28"/>
                <w:u w:val="none"/>
                <w:lang w:val="en-US" w:eastAsia="zh-CN" w:bidi="ar"/>
              </w:rPr>
              <w:t>等，如遇其他管线人工配合开挖、沟槽临边防护及其他部位保护措施、包含施工所需的小型机具、路面清扫等各类措施费。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21700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11060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塑钢缠绕管敷设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含：沟槽内抽水、沟槽基底清理、砂石垫层人工找平、人工安装管节、</w:t>
            </w:r>
            <w:r>
              <w:rPr>
                <w:rFonts w:hint="default" w:ascii="等线" w:hAnsi="等线" w:eastAsia="等线" w:cs="等线"/>
                <w:i w:val="0"/>
                <w:iCs w:val="0"/>
                <w:color w:val="FF0000"/>
                <w:kern w:val="0"/>
                <w:sz w:val="28"/>
                <w:szCs w:val="28"/>
                <w:u w:val="none"/>
                <w:lang w:val="en-US" w:eastAsia="zh-CN" w:bidi="ar"/>
              </w:rPr>
              <w:t>切除管道多余长度、</w:t>
            </w:r>
            <w:r>
              <w:rPr>
                <w:rFonts w:hint="default" w:ascii="等线" w:hAnsi="等线" w:eastAsia="等线" w:cs="等线"/>
                <w:i w:val="0"/>
                <w:iCs w:val="0"/>
                <w:color w:val="000000"/>
                <w:kern w:val="0"/>
                <w:sz w:val="28"/>
                <w:szCs w:val="28"/>
                <w:u w:val="none"/>
                <w:lang w:val="en-US" w:eastAsia="zh-CN" w:bidi="ar"/>
              </w:rPr>
              <w:t>管件连接、浇筑护管混凝土、人工配合机械回填、人工夯实、辅助现场测量（扶尺、钉桩）等，如遇其他管线人工配合开挖、沟槽临边防护及其他部位保护措施、包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PVC管接入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DN50、DN75、DN110、DN160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1、含：出户管接入小方井或雨水口，人工土方开挖及混凝土破除。                                                                                                                    2、含：管件连接、浇筑护管混凝土等。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模块检查井砌筑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Φ700（深度H小于等于1.5m）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1、含：井室基底清理、排水、铺设垫层。                                                                                                                 2 、含：井室内砌筑流槽、爬梯安装、</w:t>
            </w:r>
            <w:r>
              <w:rPr>
                <w:rFonts w:hint="default" w:ascii="等线" w:hAnsi="等线" w:eastAsia="等线" w:cs="等线"/>
                <w:i w:val="0"/>
                <w:iCs w:val="0"/>
                <w:color w:val="FF0000"/>
                <w:kern w:val="0"/>
                <w:sz w:val="28"/>
                <w:szCs w:val="28"/>
                <w:u w:val="none"/>
                <w:lang w:val="en-US" w:eastAsia="zh-CN" w:bidi="ar"/>
              </w:rPr>
              <w:t>模块内混凝土灌注</w:t>
            </w:r>
            <w:r>
              <w:rPr>
                <w:rFonts w:hint="default" w:ascii="等线" w:hAnsi="等线" w:eastAsia="等线" w:cs="等线"/>
                <w:i w:val="0"/>
                <w:iCs w:val="0"/>
                <w:color w:val="000000"/>
                <w:kern w:val="0"/>
                <w:sz w:val="28"/>
                <w:szCs w:val="28"/>
                <w:u w:val="none"/>
                <w:lang w:val="en-US" w:eastAsia="zh-CN" w:bidi="ar"/>
              </w:rPr>
              <w:t xml:space="preserve">、混凝土井圈加固、人工配合混凝土井盘吊装、井周边人工夯实、人工配合机械回填。                                                                                                                                                    3、含：井室内外粉刷、井筒砌筑、防坠网及井盖安装、管道接入、封口。                                                                                                                               </w:t>
            </w:r>
            <w:r>
              <w:rPr>
                <w:rFonts w:hint="default" w:ascii="等线" w:hAnsi="等线" w:eastAsia="等线" w:cs="等线"/>
                <w:i w:val="0"/>
                <w:iCs w:val="0"/>
                <w:color w:val="FF0000"/>
                <w:kern w:val="0"/>
                <w:sz w:val="28"/>
                <w:szCs w:val="28"/>
                <w:u w:val="none"/>
                <w:lang w:val="en-US" w:eastAsia="zh-CN" w:bidi="ar"/>
              </w:rPr>
              <w:t>4、含：材料码放、土方绿网覆盖及现场防尘、降尘等措施。</w:t>
            </w:r>
            <w:r>
              <w:rPr>
                <w:rFonts w:hint="default" w:ascii="等线" w:hAnsi="等线" w:eastAsia="等线" w:cs="等线"/>
                <w:i w:val="0"/>
                <w:iCs w:val="0"/>
                <w:color w:val="000000"/>
                <w:kern w:val="0"/>
                <w:sz w:val="28"/>
                <w:szCs w:val="28"/>
                <w:u w:val="none"/>
                <w:lang w:val="en-US" w:eastAsia="zh-CN" w:bidi="ar"/>
              </w:rPr>
              <w:t xml:space="preserve">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27000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vMerge w:val="restar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Φ1500（深度H大于2.0m）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成品检查井安装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Φ700（深度H小于等于1.5m）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1、含：井室基底清理、排水、铺设垫层。                                                                            2、含：人工配合机械吊装成品检查井，井室内砌筑流槽、爬梯安装、混凝土井圈加固、人工配合机械对混凝土井盘吊装、井周边人工夯实、人工配合机械回填。                                                                                                               3、含：井筒安装（井筒砌筑），井筒四周砂浆封口。                                                         4、含：安装防坠网及井盖，</w:t>
            </w:r>
            <w:r>
              <w:rPr>
                <w:rFonts w:hint="default" w:ascii="等线" w:hAnsi="等线" w:eastAsia="等线" w:cs="等线"/>
                <w:i w:val="0"/>
                <w:iCs w:val="0"/>
                <w:color w:val="FF0000"/>
                <w:kern w:val="0"/>
                <w:sz w:val="28"/>
                <w:szCs w:val="28"/>
                <w:u w:val="none"/>
                <w:lang w:val="en-US" w:eastAsia="zh-CN" w:bidi="ar"/>
              </w:rPr>
              <w:t>井圈加固</w:t>
            </w:r>
            <w:r>
              <w:rPr>
                <w:rFonts w:hint="default" w:ascii="等线" w:hAnsi="等线" w:eastAsia="等线" w:cs="等线"/>
                <w:i w:val="0"/>
                <w:iCs w:val="0"/>
                <w:color w:val="000000"/>
                <w:kern w:val="0"/>
                <w:sz w:val="28"/>
                <w:szCs w:val="28"/>
                <w:u w:val="none"/>
                <w:lang w:val="en-US" w:eastAsia="zh-CN" w:bidi="ar"/>
              </w:rPr>
              <w:t xml:space="preserve">。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Φ700（深度H大于2.0m）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Φ1000（深度H小于等于1.5m）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Φ1000（深度H大于1.5m且小于等于2.0m）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Φ1000（深度H大于2.0m）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雨箅子砌筑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380*680（深度H=1.0m以内）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44800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2、含：雨箅子内外粉刷。                                                                                     3、含：井盖安装、管道接入、封口、井周边人工夯实、人工配合机械回填。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污水小方井砌筑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500*500（深度H=0.7m以内）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37400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2、含：井室内外粉刷、井盖安装、管道接入、封口、井周边人工夯实、人工配合机械回填。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化粪池安装</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6*3.1*1.5m玻璃钢化粪池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1、含：人工基底清理、排水、垫层、</w:t>
            </w:r>
            <w:r>
              <w:rPr>
                <w:rFonts w:hint="default" w:ascii="等线" w:hAnsi="等线" w:eastAsia="等线" w:cs="等线"/>
                <w:i w:val="0"/>
                <w:iCs w:val="0"/>
                <w:color w:val="FF0000"/>
                <w:kern w:val="0"/>
                <w:sz w:val="28"/>
                <w:szCs w:val="28"/>
                <w:u w:val="none"/>
                <w:lang w:val="en-US" w:eastAsia="zh-CN" w:bidi="ar"/>
              </w:rPr>
              <w:t>井筒砌筑</w:t>
            </w:r>
            <w:r>
              <w:rPr>
                <w:rFonts w:hint="default" w:ascii="等线" w:hAnsi="等线" w:eastAsia="等线" w:cs="等线"/>
                <w:i w:val="0"/>
                <w:iCs w:val="0"/>
                <w:color w:val="000000"/>
                <w:kern w:val="0"/>
                <w:sz w:val="28"/>
                <w:szCs w:val="28"/>
                <w:u w:val="none"/>
                <w:lang w:val="en-US" w:eastAsia="zh-CN" w:bidi="ar"/>
              </w:rPr>
              <w:t>、井圈加固、井盖安装。                                                              2、含：人工配合机械吊装。                                                                                             3、含：施工所需的小型机具、路面清扫等各类措施费。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9</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侧石安装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750*300*120混凝土侧石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36000</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1、含：沟槽人工开挖、清理、铺设垫层、靠背、勾缝。                                                                2、含：路缘石弧形安装、如厂家尺寸不符须现场切割。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750*2</w:t>
            </w:r>
            <w:r>
              <w:rPr>
                <w:rFonts w:hint="default" w:ascii="等线" w:hAnsi="等线" w:eastAsia="等线" w:cs="等线"/>
                <w:i w:val="0"/>
                <w:iCs w:val="0"/>
                <w:color w:val="FF0000"/>
                <w:kern w:val="0"/>
                <w:sz w:val="28"/>
                <w:szCs w:val="28"/>
                <w:u w:val="none"/>
                <w:lang w:val="en-US" w:eastAsia="zh-CN" w:bidi="ar"/>
              </w:rPr>
              <w:t>5</w:t>
            </w:r>
            <w:r>
              <w:rPr>
                <w:rFonts w:hint="default" w:ascii="等线" w:hAnsi="等线" w:eastAsia="等线" w:cs="等线"/>
                <w:i w:val="0"/>
                <w:iCs w:val="0"/>
                <w:color w:val="000000"/>
                <w:kern w:val="0"/>
                <w:sz w:val="28"/>
                <w:szCs w:val="28"/>
                <w:u w:val="none"/>
                <w:lang w:val="en-US" w:eastAsia="zh-CN" w:bidi="ar"/>
              </w:rPr>
              <w:t>0*150花岗岩侧石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40000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铺筑植草砖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250*190*70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1、含：成品复核车挡安装。                                                                                 2、含：植草砖场内裁切。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浇筑混凝土基层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261000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 </w:t>
            </w:r>
            <w:r>
              <w:rPr>
                <w:rFonts w:hint="default" w:ascii="等线" w:hAnsi="等线" w:eastAsia="等线" w:cs="等线"/>
                <w:i w:val="0"/>
                <w:iCs w:val="0"/>
                <w:color w:val="FF0000"/>
                <w:kern w:val="0"/>
                <w:sz w:val="28"/>
                <w:szCs w:val="28"/>
                <w:u w:val="none"/>
                <w:lang w:val="en-US" w:eastAsia="zh-CN" w:bidi="ar"/>
              </w:rPr>
              <w:t>现状、新建成型混凝土路面切割，伸缩缝处铺设防裂贴。</w:t>
            </w:r>
            <w:r>
              <w:rPr>
                <w:rFonts w:hint="default" w:ascii="等线" w:hAnsi="等线" w:eastAsia="等线" w:cs="等线"/>
                <w:i w:val="0"/>
                <w:iCs w:val="0"/>
                <w:color w:val="000000"/>
                <w:kern w:val="0"/>
                <w:sz w:val="28"/>
                <w:szCs w:val="28"/>
                <w:u w:val="none"/>
                <w:lang w:val="en-US" w:eastAsia="zh-CN" w:bidi="ar"/>
              </w:rPr>
              <w:t xml:space="preserve">                                                                           2、含：人工配合机械碎石垫层整平，定位放线、支钢模板、砼振捣、人工整平、路面养护（洒水、覆盖土工布，塑料薄膜、切缝）                                                                                                                 3、含：施工所需的小型机具、钢模租赁、场内二次转运、路面清扫等各类措施费。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浇筑混凝土垫层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1、含：人工配合机械碎石垫层整平、定位放线、支钢模板、砼振捣、人工整平、路面养护（洒水、覆盖土工布，塑料薄膜、切缝）                                                                                                      2、含：施工所需的小型机具、钢模租赁、场内二次转运、路面清扫等各类措施费。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浇筑透水混凝土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20cm厚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1、含：人工配合机械碎石垫层整平，盲管安装、定位放线、支钢模板、砼振捣、人工整平、路面养护（洒水、覆盖土工布，塑料薄膜、切缝）                                                                                                                      2、含：施工所需的小型机具、钢模租赁、场内二次转运、路面清扫等各类措施费。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15cm厚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楼栋平台砂浆找平</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3cm厚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1、含:砂浆找平、压纹。                                                                                        2、含：施工所需的小型机具、场内二次转运、路面清扫等各类措施费。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原块料地面拆除</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花岗岩铺装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400*200*50mm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1、含：花岗岩场内切割。                                                                                                                 1、含：施工所需的小型机具、场内二次转运、路面清扫等各类措施费。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200*600*20mm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树池砌筑及铺装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1300*1300（700mm高）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1、含：基底清理人工整平。                                                                                                                                     2、含：井池砌筑、内外粉刷。                                                                               3、含：树池文化石贴面安装（200*100*20）。                                                                                                                                                                    4、含：树池花岗岩压顶安装（1000*350*50）。                                                                                                                                                                                       5、含：施工所需的小型机具、场内二次转运、路面清扫等各类措施费。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非机动车停车棚基础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1300*1300*300厚（底板基础）、400*400*570厚（柱身）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300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47100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1、含：人工配合机械基底清理。                                                                         2、含：预埋件安装、钢筋绑扎、支模板、浇筑混凝土。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19</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围墙砌筑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240厚</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13000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1、含：人工配合机械拆除。                                                                                         2、含：围墙砌筑及粉刷。                                                                                     3、含：施工所需的小型机具、场内二次转运、路面清扫等各类措施费。     4、</w:t>
            </w:r>
            <w:r>
              <w:rPr>
                <w:rFonts w:hint="default" w:ascii="等线" w:hAnsi="等线" w:eastAsia="等线" w:cs="等线"/>
                <w:i w:val="0"/>
                <w:iCs w:val="0"/>
                <w:color w:val="FF0000"/>
                <w:kern w:val="0"/>
                <w:sz w:val="28"/>
                <w:szCs w:val="28"/>
                <w:u w:val="none"/>
                <w:lang w:val="en-US" w:eastAsia="zh-CN" w:bidi="ar"/>
              </w:rPr>
              <w:t>含：围墙垛子砌筑。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给水管道混凝土包封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1、含：人工成槽、浇筑混凝土护管。                                                                  2、含：施工所需的小型机具、场内二次转运、路面清扫等各类措施费。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b/>
                <w:bCs/>
                <w:i w:val="0"/>
                <w:iCs w:val="0"/>
                <w:color w:val="000000"/>
                <w:kern w:val="2"/>
                <w:sz w:val="36"/>
                <w:szCs w:val="36"/>
                <w:u w:val="none"/>
              </w:rPr>
            </w:pPr>
            <w:r>
              <w:rPr>
                <w:rFonts w:hint="default" w:ascii="等线" w:hAnsi="等线" w:eastAsia="等线" w:cs="等线"/>
                <w:b/>
                <w:bCs/>
                <w:i w:val="0"/>
                <w:iCs w:val="0"/>
                <w:color w:val="000000"/>
                <w:kern w:val="0"/>
                <w:sz w:val="36"/>
                <w:szCs w:val="36"/>
                <w:u w:val="none"/>
                <w:lang w:val="en-US" w:eastAsia="zh-CN" w:bidi="ar"/>
              </w:rPr>
              <w:t>三网及路灯工程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UPVC管道安装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DN110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                                                                         2、含：管件连接、中粗砂包封、原检查井破孔等。                                                                                                     3、含：人工配合机械回填、人工夯实。                                                             4、含：施工所需的小型机具、场内二次转运、路面清扫等各类措施费。                                                           </w:t>
            </w:r>
            <w:r>
              <w:rPr>
                <w:rFonts w:hint="default" w:ascii="等线" w:hAnsi="等线" w:eastAsia="等线" w:cs="等线"/>
                <w:i w:val="0"/>
                <w:iCs w:val="0"/>
                <w:color w:val="FF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1、含：人工配合机械成槽、基底清理。                                                                         2、含：管件连接、浇筑护管混凝土、原检查井破孔等。                                                             3、含：人工配合机械回填、人工夯实。                                                             4、含：施工所需的小型机具、场内二次转运等各类措施费。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镀锌钢管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                                                                         2、含：管件链接、中粗砂垫层、中粗砂包封。                                                               3、含：人工配合机械回填、人工夯实。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路灯基础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600*600*800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1、含：人工配合机械基底清理。                                                                                                                                                           2、含：预埋件安装、钢筋绑扎、支模板、浇筑混凝土。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PE管管道安装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1500</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1、含：人工配合机械成槽、基底清理、管道连接。                                                                             2、含：人工配合机械回填、人工夯实。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DN40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11050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手孔井砌筑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600*600（深度H=0.8m以内）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2、含：内外粉刷。                                                                                                 3、含：井盖安装、管道接入、封口。                                                                   4、含：施工所需的小型机具、场内二次转运、路面清扫等各类措施费。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接线井砌筑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400*400（深度H=0.6m以内）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4000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路灯控制箱基础砌筑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700*250（深度H=0.8m以内）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 xml:space="preserve">1、含：井室基底清理、排水、垫层。                                                                  2、含：井室外粉刷。                                                                                               3、含：施工所需的小型机具、场内二次转运、路面清扫等各类措施费。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27</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升降检查井（30cm以内）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小方井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w:t>
            </w:r>
            <w:r>
              <w:rPr>
                <w:rFonts w:hint="default" w:ascii="等线" w:hAnsi="等线" w:eastAsia="等线" w:cs="等线"/>
                <w:i w:val="0"/>
                <w:iCs w:val="0"/>
                <w:color w:val="FF0000"/>
                <w:kern w:val="0"/>
                <w:sz w:val="28"/>
                <w:szCs w:val="28"/>
                <w:u w:val="none"/>
                <w:lang w:val="en-US" w:eastAsia="zh-CN" w:bidi="ar"/>
              </w:rPr>
              <w:t>电力检查井预制盖板现场配合机械安装</w:t>
            </w:r>
            <w:r>
              <w:rPr>
                <w:rFonts w:hint="default" w:ascii="等线" w:hAnsi="等线" w:eastAsia="等线" w:cs="等线"/>
                <w:i w:val="0"/>
                <w:iCs w:val="0"/>
                <w:color w:val="000000"/>
                <w:kern w:val="0"/>
                <w:sz w:val="28"/>
                <w:szCs w:val="28"/>
                <w:u w:val="none"/>
                <w:lang w:val="en-US" w:eastAsia="zh-CN" w:bidi="ar"/>
              </w:rPr>
              <w:t>。                                                                                            2、含：检查井井盖安装、混凝土井圈加固、升降检查井砌筑及抹灰。。                                                                                                 3、含：施工所需的小型机具、场内二次转运、路面清扫等各类措施费。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圆井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390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58500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1、含：原检查井井盖拆除及安装、DN700检查井混凝土井圈加固。                                                                                                         2、含：升降检查井砌筑及抹灰。                                                                          3、含：施工所需的小型机具、场内二次转运、路面清扫等各类措施费。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水泥砂浆抹灰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20mm厚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1、含：人工砂浆抹灰。                                                                                         2、含：施工所需的小型机具、场内二次转运、路面清扫等各类措施费。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29</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零工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大工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350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17500</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1、含：不可预见的零星施工。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小工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50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200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10000</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以上合计</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kern w:val="2"/>
                <w:sz w:val="28"/>
                <w:szCs w:val="28"/>
                <w:u w:val="none"/>
              </w:rPr>
            </w:pPr>
          </w:p>
        </w:tc>
        <w:tc>
          <w:tcPr>
            <w:tcW w:w="0" w:type="auto"/>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2"/>
                <w:sz w:val="28"/>
                <w:szCs w:val="28"/>
                <w:u w:val="none"/>
              </w:rPr>
            </w:pPr>
            <w:r>
              <w:rPr>
                <w:rFonts w:hint="default" w:ascii="等线" w:hAnsi="等线" w:eastAsia="等线" w:cs="等线"/>
                <w:i w:val="0"/>
                <w:iCs w:val="0"/>
                <w:color w:val="000000"/>
                <w:kern w:val="0"/>
                <w:sz w:val="28"/>
                <w:szCs w:val="28"/>
                <w:u w:val="none"/>
                <w:lang w:val="en-US" w:eastAsia="zh-CN" w:bidi="ar"/>
              </w:rPr>
              <w:t>1140610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等线" w:hAnsi="等线" w:eastAsia="等线" w:cs="等线"/>
                <w:i w:val="0"/>
                <w:iCs w:val="0"/>
                <w:color w:val="000000"/>
                <w:kern w:val="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36"/>
                <w:szCs w:val="36"/>
                <w:u w:val="none"/>
              </w:rPr>
            </w:pPr>
            <w:r>
              <w:rPr>
                <w:rFonts w:hint="default" w:ascii="等线" w:hAnsi="等线" w:eastAsia="等线" w:cs="等线"/>
                <w:i w:val="0"/>
                <w:iCs w:val="0"/>
                <w:color w:val="000000"/>
                <w:kern w:val="0"/>
                <w:sz w:val="36"/>
                <w:szCs w:val="36"/>
                <w:u w:val="none"/>
                <w:lang w:val="en-US" w:eastAsia="zh-CN" w:bidi="ar"/>
              </w:rPr>
              <w:t>备注：                                                                                                                                                                                                                                                                       1、该工程量为暂估量，以最终决算为准；                                                                                                                                                                                                 2、</w:t>
            </w:r>
            <w:r>
              <w:rPr>
                <w:rFonts w:hint="default" w:ascii="等线" w:hAnsi="等线" w:eastAsia="等线" w:cs="等线"/>
                <w:i w:val="0"/>
                <w:iCs w:val="0"/>
                <w:color w:val="FF0000"/>
                <w:kern w:val="0"/>
                <w:sz w:val="36"/>
                <w:szCs w:val="36"/>
                <w:u w:val="none"/>
                <w:lang w:val="en-US" w:eastAsia="zh-CN" w:bidi="ar"/>
              </w:rPr>
              <w:t>考虑小区内用电的安全性，本工程在施工过程中不采取下火牵线方式，以汽油、柴油发电机产生电力。汽油、柴油发电机由劳务分包单位提供，在施工过程中所有小型机具发生的燃油以及设备损耗均摊在以上内容当中。</w:t>
            </w:r>
            <w:r>
              <w:rPr>
                <w:rFonts w:hint="default" w:ascii="等线" w:hAnsi="等线" w:eastAsia="等线" w:cs="等线"/>
                <w:i w:val="0"/>
                <w:iCs w:val="0"/>
                <w:color w:val="000000"/>
                <w:kern w:val="0"/>
                <w:sz w:val="36"/>
                <w:szCs w:val="36"/>
                <w:u w:val="none"/>
                <w:lang w:val="en-US" w:eastAsia="zh-CN" w:bidi="ar"/>
              </w:rPr>
              <w:t xml:space="preserve">                                                                                                                                                                                                                                                     3、以上内容均包含已建及新建管道维修、保护，不另类计价；                                                                                                                                                                                               4、含3%发票。 </w:t>
            </w:r>
          </w:p>
        </w:tc>
      </w:tr>
    </w:tbl>
    <w:p>
      <w:pPr>
        <w:pStyle w:val="2"/>
        <w:rPr>
          <w:rFonts w:hint="eastAsia"/>
          <w:lang w:eastAsia="zh-CN"/>
        </w:rPr>
      </w:pPr>
    </w:p>
    <w:p>
      <w:pPr>
        <w:pStyle w:val="2"/>
        <w:rPr>
          <w:rFonts w:hint="eastAsia"/>
          <w:lang w:eastAsia="zh-CN"/>
        </w:rPr>
      </w:pPr>
    </w:p>
    <w:p>
      <w:pPr>
        <w:rPr>
          <w:rFonts w:hint="default"/>
          <w:lang w:val="en-US" w:eastAsia="zh-CN"/>
        </w:rPr>
      </w:pPr>
    </w:p>
    <w:sectPr>
      <w:pgSz w:w="16838" w:h="11906" w:orient="landscape"/>
      <w:pgMar w:top="1979" w:right="1440" w:bottom="1803"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5768BD4-C988-47C3-A38B-3044B424BA2D}"/>
  </w:font>
  <w:font w:name="黑体">
    <w:panose1 w:val="02010609060101010101"/>
    <w:charset w:val="86"/>
    <w:family w:val="auto"/>
    <w:pitch w:val="default"/>
    <w:sig w:usb0="800002BF" w:usb1="38CF7CFA" w:usb2="00000016" w:usb3="00000000" w:csb0="00040001" w:csb1="00000000"/>
    <w:embedRegular r:id="rId2" w:fontKey="{B289F6DC-3A65-446F-ABD8-FD1921078E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D067BA2-EF2F-4C6A-AE74-2B14F865E41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D5AA8A24-49F5-4709-AF3E-91967F32E466}"/>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embedRegular r:id="rId5" w:fontKey="{A944A3BA-B5AB-4641-81FB-07CE8AB6FF89}"/>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6" w:fontKey="{E72C6C7C-ACE6-47B6-9BEC-9493301D2683}"/>
  </w:font>
  <w:font w:name="Wingdings 2">
    <w:panose1 w:val="05020102010507070707"/>
    <w:charset w:val="02"/>
    <w:family w:val="auto"/>
    <w:pitch w:val="default"/>
    <w:sig w:usb0="00000000" w:usb1="00000000" w:usb2="00000000" w:usb3="00000000" w:csb0="80000000" w:csb1="00000000"/>
    <w:embedRegular r:id="rId7" w:fontKey="{04DD4DD6-DF68-43D5-8062-2F666BDF0894}"/>
  </w:font>
  <w:font w:name="仿宋">
    <w:panose1 w:val="02010609060101010101"/>
    <w:charset w:val="86"/>
    <w:family w:val="auto"/>
    <w:pitch w:val="default"/>
    <w:sig w:usb0="800002BF" w:usb1="38CF7CFA" w:usb2="00000016" w:usb3="00000000" w:csb0="00040001" w:csb1="00000000"/>
    <w:embedRegular r:id="rId8" w:fontKey="{4BB12540-413D-43DA-A902-B47E5DF78A25}"/>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EBA6C993"/>
    <w:multiLevelType w:val="singleLevel"/>
    <w:tmpl w:val="EBA6C993"/>
    <w:lvl w:ilvl="0" w:tentative="0">
      <w:start w:val="4"/>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5A03B7"/>
    <w:rsid w:val="01A00C5B"/>
    <w:rsid w:val="01AE0253"/>
    <w:rsid w:val="01B26852"/>
    <w:rsid w:val="01BE7323"/>
    <w:rsid w:val="02346AB3"/>
    <w:rsid w:val="025C6578"/>
    <w:rsid w:val="02FB472F"/>
    <w:rsid w:val="038F1724"/>
    <w:rsid w:val="03C70711"/>
    <w:rsid w:val="043D60CC"/>
    <w:rsid w:val="045262AF"/>
    <w:rsid w:val="04685C0F"/>
    <w:rsid w:val="058F76A9"/>
    <w:rsid w:val="0644168A"/>
    <w:rsid w:val="065C7A1D"/>
    <w:rsid w:val="06BC2E1B"/>
    <w:rsid w:val="07017AF3"/>
    <w:rsid w:val="0737309F"/>
    <w:rsid w:val="07CD1375"/>
    <w:rsid w:val="08017B21"/>
    <w:rsid w:val="08514B8D"/>
    <w:rsid w:val="08C640F8"/>
    <w:rsid w:val="09030699"/>
    <w:rsid w:val="096D52D2"/>
    <w:rsid w:val="097D30A8"/>
    <w:rsid w:val="09A70C71"/>
    <w:rsid w:val="0A051F93"/>
    <w:rsid w:val="0A36560E"/>
    <w:rsid w:val="0A527310"/>
    <w:rsid w:val="0A8729A8"/>
    <w:rsid w:val="0AA7399A"/>
    <w:rsid w:val="0C7845D5"/>
    <w:rsid w:val="0C8D24D0"/>
    <w:rsid w:val="0D786DEE"/>
    <w:rsid w:val="0DC3667D"/>
    <w:rsid w:val="0E6A0835"/>
    <w:rsid w:val="0EA726DD"/>
    <w:rsid w:val="0EFC402A"/>
    <w:rsid w:val="0F5840E0"/>
    <w:rsid w:val="0FE17CA4"/>
    <w:rsid w:val="10101691"/>
    <w:rsid w:val="1122167C"/>
    <w:rsid w:val="11A8778F"/>
    <w:rsid w:val="11C5043F"/>
    <w:rsid w:val="11D05E7E"/>
    <w:rsid w:val="11DD4FBA"/>
    <w:rsid w:val="12032D4C"/>
    <w:rsid w:val="12082EBF"/>
    <w:rsid w:val="12664E0B"/>
    <w:rsid w:val="1298380F"/>
    <w:rsid w:val="129C6CE6"/>
    <w:rsid w:val="14C74196"/>
    <w:rsid w:val="1605006D"/>
    <w:rsid w:val="19181CAB"/>
    <w:rsid w:val="194239A5"/>
    <w:rsid w:val="19625FCF"/>
    <w:rsid w:val="19667165"/>
    <w:rsid w:val="19AA4083"/>
    <w:rsid w:val="1A7E28C3"/>
    <w:rsid w:val="1A9E3253"/>
    <w:rsid w:val="1B364FFC"/>
    <w:rsid w:val="1BAD78A4"/>
    <w:rsid w:val="1BC25A57"/>
    <w:rsid w:val="1C7C5B27"/>
    <w:rsid w:val="1CEC7CF0"/>
    <w:rsid w:val="1DC1221D"/>
    <w:rsid w:val="1E2834A9"/>
    <w:rsid w:val="1E2A1B70"/>
    <w:rsid w:val="1E633EC0"/>
    <w:rsid w:val="1E7B23CC"/>
    <w:rsid w:val="1E845A30"/>
    <w:rsid w:val="1EBC079F"/>
    <w:rsid w:val="1F074516"/>
    <w:rsid w:val="1F6B3CB9"/>
    <w:rsid w:val="1F757D50"/>
    <w:rsid w:val="1FDC1A61"/>
    <w:rsid w:val="2011049F"/>
    <w:rsid w:val="202F399B"/>
    <w:rsid w:val="20B11D22"/>
    <w:rsid w:val="21512370"/>
    <w:rsid w:val="225713E5"/>
    <w:rsid w:val="22BB04B1"/>
    <w:rsid w:val="22C646F9"/>
    <w:rsid w:val="22ED3308"/>
    <w:rsid w:val="233B3CA0"/>
    <w:rsid w:val="23923F3A"/>
    <w:rsid w:val="23B27078"/>
    <w:rsid w:val="24DD0267"/>
    <w:rsid w:val="257912FA"/>
    <w:rsid w:val="25DC5FA2"/>
    <w:rsid w:val="2655161E"/>
    <w:rsid w:val="269A4A2E"/>
    <w:rsid w:val="26C03072"/>
    <w:rsid w:val="26D02619"/>
    <w:rsid w:val="26E60319"/>
    <w:rsid w:val="278A65AC"/>
    <w:rsid w:val="27D45E99"/>
    <w:rsid w:val="2812532E"/>
    <w:rsid w:val="28225715"/>
    <w:rsid w:val="2825219C"/>
    <w:rsid w:val="282D5414"/>
    <w:rsid w:val="28EF0C2A"/>
    <w:rsid w:val="2910697B"/>
    <w:rsid w:val="29C9798D"/>
    <w:rsid w:val="29EB65EB"/>
    <w:rsid w:val="29EF0AA3"/>
    <w:rsid w:val="2AD665EE"/>
    <w:rsid w:val="2B435EC3"/>
    <w:rsid w:val="2D030AE6"/>
    <w:rsid w:val="2EF967AD"/>
    <w:rsid w:val="2F7549E3"/>
    <w:rsid w:val="30B47766"/>
    <w:rsid w:val="312F15F9"/>
    <w:rsid w:val="31A02DB6"/>
    <w:rsid w:val="31D8371B"/>
    <w:rsid w:val="32D21971"/>
    <w:rsid w:val="330F7774"/>
    <w:rsid w:val="334A32AB"/>
    <w:rsid w:val="335637F5"/>
    <w:rsid w:val="336B479D"/>
    <w:rsid w:val="33811C82"/>
    <w:rsid w:val="339430F0"/>
    <w:rsid w:val="33A107AE"/>
    <w:rsid w:val="33F86624"/>
    <w:rsid w:val="356F1790"/>
    <w:rsid w:val="35B33F01"/>
    <w:rsid w:val="37C16E80"/>
    <w:rsid w:val="38342C3F"/>
    <w:rsid w:val="38800888"/>
    <w:rsid w:val="389C03BD"/>
    <w:rsid w:val="39D97D59"/>
    <w:rsid w:val="3A0B6C49"/>
    <w:rsid w:val="3A83183F"/>
    <w:rsid w:val="3A8941B3"/>
    <w:rsid w:val="3AAD47EF"/>
    <w:rsid w:val="3B003090"/>
    <w:rsid w:val="3B034672"/>
    <w:rsid w:val="3B806E1C"/>
    <w:rsid w:val="3BD02B46"/>
    <w:rsid w:val="3C522566"/>
    <w:rsid w:val="3CE1498B"/>
    <w:rsid w:val="3D0A329B"/>
    <w:rsid w:val="3D141F11"/>
    <w:rsid w:val="3D214E10"/>
    <w:rsid w:val="3D487C77"/>
    <w:rsid w:val="3EF47E87"/>
    <w:rsid w:val="3F380FAB"/>
    <w:rsid w:val="3F7706C0"/>
    <w:rsid w:val="3FB61D1E"/>
    <w:rsid w:val="3FF46061"/>
    <w:rsid w:val="4037522A"/>
    <w:rsid w:val="40CE5F26"/>
    <w:rsid w:val="412D3E26"/>
    <w:rsid w:val="41A63F34"/>
    <w:rsid w:val="426C10C5"/>
    <w:rsid w:val="436C5E2D"/>
    <w:rsid w:val="437E6A5B"/>
    <w:rsid w:val="43AF585B"/>
    <w:rsid w:val="442067EF"/>
    <w:rsid w:val="44233468"/>
    <w:rsid w:val="454E5479"/>
    <w:rsid w:val="45607BB1"/>
    <w:rsid w:val="45B927DD"/>
    <w:rsid w:val="46516D05"/>
    <w:rsid w:val="469F0A9E"/>
    <w:rsid w:val="46AC3342"/>
    <w:rsid w:val="46BA36E0"/>
    <w:rsid w:val="471074E0"/>
    <w:rsid w:val="47827AE0"/>
    <w:rsid w:val="48246D6F"/>
    <w:rsid w:val="48CF5C36"/>
    <w:rsid w:val="49F75108"/>
    <w:rsid w:val="4A621CD0"/>
    <w:rsid w:val="4B0A3A73"/>
    <w:rsid w:val="4B1C0CA8"/>
    <w:rsid w:val="4B5B288F"/>
    <w:rsid w:val="4B5C6F5D"/>
    <w:rsid w:val="4C0250F8"/>
    <w:rsid w:val="4C0E1C7B"/>
    <w:rsid w:val="4C3363A1"/>
    <w:rsid w:val="4C556E4C"/>
    <w:rsid w:val="4C9A3F50"/>
    <w:rsid w:val="4D386987"/>
    <w:rsid w:val="4D492011"/>
    <w:rsid w:val="4D563963"/>
    <w:rsid w:val="4D6F005D"/>
    <w:rsid w:val="4DC4669F"/>
    <w:rsid w:val="4DC95A8B"/>
    <w:rsid w:val="4DD359C4"/>
    <w:rsid w:val="4F7D6943"/>
    <w:rsid w:val="4F806125"/>
    <w:rsid w:val="4FF47B65"/>
    <w:rsid w:val="4FF71CFC"/>
    <w:rsid w:val="500D4DCD"/>
    <w:rsid w:val="508514D6"/>
    <w:rsid w:val="50B4415F"/>
    <w:rsid w:val="50DC0239"/>
    <w:rsid w:val="50F14121"/>
    <w:rsid w:val="51231DF2"/>
    <w:rsid w:val="51AE71F6"/>
    <w:rsid w:val="51D72CB1"/>
    <w:rsid w:val="523504A8"/>
    <w:rsid w:val="529657D0"/>
    <w:rsid w:val="52993C20"/>
    <w:rsid w:val="52D30F0B"/>
    <w:rsid w:val="53350847"/>
    <w:rsid w:val="5432541E"/>
    <w:rsid w:val="54BE1E3F"/>
    <w:rsid w:val="54CC3A0C"/>
    <w:rsid w:val="54D658C5"/>
    <w:rsid w:val="555302BE"/>
    <w:rsid w:val="56D3497A"/>
    <w:rsid w:val="56EB61C5"/>
    <w:rsid w:val="571E57DC"/>
    <w:rsid w:val="57330290"/>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3E5E95"/>
    <w:rsid w:val="5C584438"/>
    <w:rsid w:val="5D1F1716"/>
    <w:rsid w:val="5D6E4C3E"/>
    <w:rsid w:val="5DC31F1F"/>
    <w:rsid w:val="5DD92A99"/>
    <w:rsid w:val="5DE856B2"/>
    <w:rsid w:val="5E333A0C"/>
    <w:rsid w:val="5E353760"/>
    <w:rsid w:val="5F205E63"/>
    <w:rsid w:val="5F633D97"/>
    <w:rsid w:val="5F794FD8"/>
    <w:rsid w:val="5F9863B3"/>
    <w:rsid w:val="5FEB21EB"/>
    <w:rsid w:val="60807933"/>
    <w:rsid w:val="60B40B05"/>
    <w:rsid w:val="611E4F49"/>
    <w:rsid w:val="613F5004"/>
    <w:rsid w:val="61DA1914"/>
    <w:rsid w:val="61F100F9"/>
    <w:rsid w:val="621E18D8"/>
    <w:rsid w:val="62592108"/>
    <w:rsid w:val="627A50C0"/>
    <w:rsid w:val="62CE653B"/>
    <w:rsid w:val="63126C60"/>
    <w:rsid w:val="632B7B03"/>
    <w:rsid w:val="633F5689"/>
    <w:rsid w:val="64633954"/>
    <w:rsid w:val="64747F00"/>
    <w:rsid w:val="65622887"/>
    <w:rsid w:val="66DF07B8"/>
    <w:rsid w:val="67146930"/>
    <w:rsid w:val="671C07A9"/>
    <w:rsid w:val="67421BF9"/>
    <w:rsid w:val="67900263"/>
    <w:rsid w:val="682B7285"/>
    <w:rsid w:val="682D6DC6"/>
    <w:rsid w:val="691B1349"/>
    <w:rsid w:val="69934A52"/>
    <w:rsid w:val="69E10F81"/>
    <w:rsid w:val="6A4C602D"/>
    <w:rsid w:val="6A7F7902"/>
    <w:rsid w:val="6AD8252D"/>
    <w:rsid w:val="6B1306D6"/>
    <w:rsid w:val="6B282026"/>
    <w:rsid w:val="6B4F1E6C"/>
    <w:rsid w:val="6BA16DE0"/>
    <w:rsid w:val="6C195B2B"/>
    <w:rsid w:val="6C2B259B"/>
    <w:rsid w:val="6C3E2EE3"/>
    <w:rsid w:val="6CC2052E"/>
    <w:rsid w:val="6CD7098F"/>
    <w:rsid w:val="6DBF0F93"/>
    <w:rsid w:val="6E32177C"/>
    <w:rsid w:val="6E466D4C"/>
    <w:rsid w:val="6E5339CF"/>
    <w:rsid w:val="6E581840"/>
    <w:rsid w:val="6F920654"/>
    <w:rsid w:val="6FBC0729"/>
    <w:rsid w:val="704049C6"/>
    <w:rsid w:val="706A7393"/>
    <w:rsid w:val="70B3406C"/>
    <w:rsid w:val="70CA0B1C"/>
    <w:rsid w:val="70D051B5"/>
    <w:rsid w:val="7109160D"/>
    <w:rsid w:val="71525EA2"/>
    <w:rsid w:val="715C163A"/>
    <w:rsid w:val="71924FE9"/>
    <w:rsid w:val="721065DD"/>
    <w:rsid w:val="726374E1"/>
    <w:rsid w:val="735E6C99"/>
    <w:rsid w:val="73696082"/>
    <w:rsid w:val="739419D4"/>
    <w:rsid w:val="73FF7E83"/>
    <w:rsid w:val="7478091A"/>
    <w:rsid w:val="754B3A1B"/>
    <w:rsid w:val="75796B20"/>
    <w:rsid w:val="759210D0"/>
    <w:rsid w:val="759F5B15"/>
    <w:rsid w:val="75FC4E22"/>
    <w:rsid w:val="76065718"/>
    <w:rsid w:val="78833EFA"/>
    <w:rsid w:val="78FF41EF"/>
    <w:rsid w:val="790F2350"/>
    <w:rsid w:val="797A599E"/>
    <w:rsid w:val="79BA116F"/>
    <w:rsid w:val="79EE0C57"/>
    <w:rsid w:val="7A956099"/>
    <w:rsid w:val="7B497C36"/>
    <w:rsid w:val="7B6503BE"/>
    <w:rsid w:val="7B7870BD"/>
    <w:rsid w:val="7B8316D1"/>
    <w:rsid w:val="7C1E2A06"/>
    <w:rsid w:val="7C520487"/>
    <w:rsid w:val="7C7D0BA9"/>
    <w:rsid w:val="7D233B80"/>
    <w:rsid w:val="7D845FBE"/>
    <w:rsid w:val="7DD21F5D"/>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203">
    <w:name w:val="font11"/>
    <w:basedOn w:val="44"/>
    <w:qFormat/>
    <w:uiPriority w:val="0"/>
    <w:rPr>
      <w:rFonts w:hint="default" w:ascii="等线" w:hAnsi="等线" w:eastAsia="等线" w:cs="等线"/>
      <w:color w:val="000000"/>
      <w:sz w:val="28"/>
      <w:szCs w:val="28"/>
      <w:u w:val="none"/>
    </w:rPr>
  </w:style>
  <w:style w:type="character" w:customStyle="1" w:styleId="204">
    <w:name w:val="font51"/>
    <w:basedOn w:val="44"/>
    <w:qFormat/>
    <w:uiPriority w:val="0"/>
    <w:rPr>
      <w:rFonts w:hint="default" w:ascii="等线" w:hAnsi="等线" w:eastAsia="等线" w:cs="等线"/>
      <w:color w:val="FF0000"/>
      <w:sz w:val="28"/>
      <w:szCs w:val="28"/>
      <w:u w:val="none"/>
    </w:rPr>
  </w:style>
  <w:style w:type="character" w:customStyle="1" w:styleId="205">
    <w:name w:val="font41"/>
    <w:basedOn w:val="44"/>
    <w:qFormat/>
    <w:uiPriority w:val="0"/>
    <w:rPr>
      <w:rFonts w:hint="default" w:ascii="等线" w:hAnsi="等线" w:eastAsia="等线" w:cs="等线"/>
      <w:color w:val="000000"/>
      <w:sz w:val="36"/>
      <w:szCs w:val="36"/>
      <w:u w:val="none"/>
    </w:rPr>
  </w:style>
  <w:style w:type="character" w:customStyle="1" w:styleId="206">
    <w:name w:val="font61"/>
    <w:basedOn w:val="44"/>
    <w:qFormat/>
    <w:uiPriority w:val="0"/>
    <w:rPr>
      <w:rFonts w:hint="default" w:ascii="等线" w:hAnsi="等线" w:eastAsia="等线" w:cs="等线"/>
      <w:color w:val="FF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30</Pages>
  <Words>8299</Words>
  <Characters>8983</Characters>
  <Lines>164</Lines>
  <Paragraphs>46</Paragraphs>
  <TotalTime>8</TotalTime>
  <ScaleCrop>false</ScaleCrop>
  <LinksUpToDate>false</LinksUpToDate>
  <CharactersWithSpaces>14951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2023-07-19T05:19:00Z</cp:lastPrinted>
  <dcterms:modified xsi:type="dcterms:W3CDTF">2023-07-25T02:09:40Z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C65F6C486D444984AFCC7A23703B42A4_13</vt:lpwstr>
  </property>
</Properties>
</file>