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宁国市智慧中心项目-铝合金门窗及幕墙制作安装工程</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项目编号：AHJT-2023-07-002</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2023年07月11日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788" w:firstLineChars="200"/>
        <w:jc w:val="both"/>
        <w:textAlignment w:val="auto"/>
        <w:rPr>
          <w:rFonts w:hint="eastAsia" w:ascii="Times New Roman" w:hAnsi="宋体" w:eastAsia="华文中宋" w:cs="宋体"/>
          <w:b w:val="0"/>
          <w:bCs/>
          <w:color w:val="auto"/>
          <w:spacing w:val="37"/>
          <w:sz w:val="32"/>
          <w:szCs w:val="32"/>
          <w:lang w:eastAsia="zh-CN"/>
        </w:rPr>
      </w:pPr>
      <w:bookmarkStart w:id="0" w:name="_Toc246996160"/>
      <w:bookmarkStart w:id="1" w:name="_Toc152045514"/>
      <w:bookmarkStart w:id="2" w:name="_Toc329851755"/>
      <w:bookmarkStart w:id="3" w:name="_Toc144974482"/>
      <w:bookmarkStart w:id="4" w:name="_Toc246996903"/>
      <w:bookmarkStart w:id="5" w:name="_Toc179632530"/>
      <w:bookmarkStart w:id="6" w:name="_Toc247085674"/>
      <w:bookmarkStart w:id="7" w:name="_Toc152042290"/>
      <w:r>
        <w:rPr>
          <w:rFonts w:hint="eastAsia" w:ascii="Times New Roman" w:hAnsi="宋体" w:eastAsia="华文中宋" w:cs="宋体"/>
          <w:b w:val="0"/>
          <w:bCs/>
          <w:color w:val="auto"/>
          <w:spacing w:val="37"/>
          <w:sz w:val="32"/>
          <w:szCs w:val="32"/>
          <w:lang w:eastAsia="zh-CN"/>
        </w:rPr>
        <w:t>宁国市智慧中心项目-铝合金门窗及幕墙制作安装工程</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项目概况与招标内容、规模:</w:t>
      </w:r>
    </w:p>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Theme="minorEastAsia" w:hAnsiTheme="minorEastAsia" w:eastAsiaTheme="minorEastAsia" w:cstheme="minorEastAsia"/>
          <w:sz w:val="24"/>
          <w:szCs w:val="24"/>
          <w:lang w:val="en-US" w:eastAsia="zh-CN"/>
        </w:rPr>
        <w:t>1.1、项目名称：宁国市智慧中心项目-铝合金门窗及幕墙制作安装</w:t>
      </w:r>
      <w:r>
        <w:rPr>
          <w:rFonts w:hint="eastAsia" w:asciiTheme="minorEastAsia" w:hAnsiTheme="minorEastAsia" w:eastAsiaTheme="minorEastAsia" w:cstheme="minorEastAsia"/>
          <w:b w:val="0"/>
          <w:bCs/>
          <w:color w:val="auto"/>
          <w:spacing w:val="37"/>
          <w:sz w:val="24"/>
          <w:szCs w:val="24"/>
          <w:lang w:eastAsia="zh-CN"/>
        </w:rPr>
        <w:t>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sz w:val="24"/>
          <w:szCs w:val="24"/>
          <w:lang w:val="en-US" w:eastAsia="zh-CN"/>
        </w:rPr>
        <w:t>1.2、项目编号：AHJT-2023-07-002</w:t>
      </w:r>
    </w:p>
    <w:p>
      <w:pPr>
        <w:widowControl/>
        <w:shd w:val="clear" w:color="auto" w:fill="FFFFFF"/>
        <w:spacing w:line="550" w:lineRule="atLeas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1.3、项目内容: </w:t>
      </w:r>
      <w:r>
        <w:rPr>
          <w:rFonts w:hint="eastAsia" w:asciiTheme="minorEastAsia" w:hAnsiTheme="minorEastAsia" w:eastAsiaTheme="minorEastAsia" w:cstheme="minorEastAsia"/>
          <w:color w:val="333333"/>
          <w:kern w:val="0"/>
          <w:sz w:val="24"/>
          <w:szCs w:val="24"/>
        </w:rPr>
        <w:t>本工程包括</w:t>
      </w:r>
      <w:r>
        <w:rPr>
          <w:rFonts w:hint="eastAsia" w:asciiTheme="minorEastAsia" w:hAnsiTheme="minorEastAsia" w:eastAsiaTheme="minorEastAsia" w:cstheme="minorEastAsia"/>
          <w:b w:val="0"/>
          <w:bCs/>
          <w:color w:val="auto"/>
          <w:spacing w:val="37"/>
          <w:sz w:val="24"/>
          <w:szCs w:val="24"/>
          <w:lang w:eastAsia="zh-CN"/>
        </w:rPr>
        <w:t>宁国市智慧中心项目</w:t>
      </w:r>
      <w:r>
        <w:rPr>
          <w:rFonts w:hint="eastAsia" w:asciiTheme="minorEastAsia" w:hAnsiTheme="minorEastAsia" w:eastAsiaTheme="minorEastAsia" w:cstheme="minorEastAsia"/>
          <w:color w:val="333333"/>
          <w:kern w:val="0"/>
          <w:sz w:val="24"/>
          <w:szCs w:val="24"/>
        </w:rPr>
        <w:t>铝合金门窗</w:t>
      </w:r>
      <w:r>
        <w:rPr>
          <w:rFonts w:hint="eastAsia" w:asciiTheme="minorEastAsia" w:hAnsiTheme="minorEastAsia" w:eastAsiaTheme="minorEastAsia" w:cstheme="minorEastAsia"/>
          <w:color w:val="333333"/>
          <w:kern w:val="0"/>
          <w:sz w:val="24"/>
          <w:szCs w:val="24"/>
          <w:lang w:eastAsia="zh-CN"/>
        </w:rPr>
        <w:t>及幕墙</w:t>
      </w:r>
      <w:r>
        <w:rPr>
          <w:rFonts w:hint="eastAsia" w:asciiTheme="minorEastAsia" w:hAnsiTheme="minorEastAsia" w:eastAsiaTheme="minorEastAsia" w:cstheme="minorEastAsia"/>
          <w:color w:val="333333"/>
          <w:kern w:val="0"/>
          <w:sz w:val="24"/>
          <w:szCs w:val="24"/>
        </w:rPr>
        <w:t>制作</w:t>
      </w:r>
      <w:r>
        <w:rPr>
          <w:rFonts w:hint="eastAsia" w:asciiTheme="minorEastAsia" w:hAnsiTheme="minorEastAsia" w:eastAsiaTheme="minorEastAsia" w:cstheme="minorEastAsia"/>
          <w:color w:val="333333"/>
          <w:kern w:val="0"/>
          <w:sz w:val="24"/>
          <w:szCs w:val="24"/>
          <w:lang w:eastAsia="zh-CN"/>
        </w:rPr>
        <w:t>安装</w:t>
      </w:r>
      <w:r>
        <w:rPr>
          <w:rFonts w:hint="eastAsia" w:asciiTheme="minorEastAsia" w:hAnsiTheme="minorEastAsia" w:eastAsiaTheme="minorEastAsia" w:cstheme="minorEastAsia"/>
          <w:color w:val="333333"/>
          <w:kern w:val="0"/>
          <w:sz w:val="24"/>
          <w:szCs w:val="24"/>
        </w:rPr>
        <w:t>。具体详见施工图纸。</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1.4、招标方式：挂网招标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1.6、本项目最高控制价：智慧中心铝合金门窗最高控制价：2674420.8元，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智慧中心铝板幕墙、玻璃幕墙</w:t>
      </w:r>
      <w:r>
        <w:rPr>
          <w:rFonts w:hint="eastAsia" w:asciiTheme="minorEastAsia" w:hAnsiTheme="minorEastAsia" w:eastAsiaTheme="minorEastAsia" w:cstheme="minorEastAsia"/>
          <w:sz w:val="24"/>
          <w:szCs w:val="24"/>
          <w:lang w:val="en-US" w:eastAsia="zh-CN"/>
        </w:rPr>
        <w:t>最高控制价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10315524.82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r>
        <w:rPr>
          <w:rFonts w:hint="eastAsia" w:ascii="宋体" w:hAnsi="宋体" w:cs="宋体"/>
          <w:sz w:val="24"/>
          <w:szCs w:val="24"/>
          <w:lang w:val="en-US" w:eastAsia="zh-CN"/>
        </w:rPr>
        <w:t>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lang w:val="en-US" w:eastAsia="zh-CN"/>
        </w:rPr>
        <w:t>.7、工期：根据工程进度进行施工并服从招标人安排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1.8、工程质量：优良</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 投标人资格要求</w:t>
      </w:r>
      <w:bookmarkEnd w:id="0"/>
      <w:bookmarkEnd w:id="1"/>
      <w:bookmarkEnd w:id="2"/>
      <w:bookmarkEnd w:id="3"/>
      <w:bookmarkEnd w:id="4"/>
      <w:bookmarkEnd w:id="5"/>
      <w:bookmarkEnd w:id="6"/>
      <w:bookmarkEnd w:id="7"/>
      <w:r>
        <w:rPr>
          <w:rFonts w:hint="eastAsia" w:asciiTheme="minorEastAsia" w:hAnsiTheme="minorEastAsia" w:eastAsiaTheme="minorEastAsia" w:cstheme="minorEastAsia"/>
          <w:sz w:val="24"/>
          <w:szCs w:val="24"/>
          <w:lang w:eastAsia="zh-CN"/>
        </w:rPr>
        <w:t xml:space="preserve">及注意事项   </w:t>
      </w:r>
      <w:bookmarkStart w:id="8" w:name="_Toc144974484"/>
      <w:bookmarkStart w:id="9" w:name="_Toc179632532"/>
      <w:bookmarkStart w:id="10" w:name="_Toc246996162"/>
      <w:bookmarkStart w:id="11" w:name="_Toc246996905"/>
      <w:bookmarkStart w:id="12" w:name="_Toc152045516"/>
      <w:bookmarkStart w:id="13" w:name="_Toc247085676"/>
      <w:bookmarkStart w:id="14" w:name="_Toc152042292"/>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2.1、投标人须为安徽津腾建设工程有限公司供应商信息库门窗</w:t>
      </w:r>
      <w:r>
        <w:rPr>
          <w:rFonts w:hint="eastAsia" w:asciiTheme="minorEastAsia" w:hAnsiTheme="minorEastAsia" w:eastAsiaTheme="minorEastAsia" w:cstheme="minorEastAsia"/>
          <w:i w:val="0"/>
          <w:iCs w:val="0"/>
          <w:caps w:val="0"/>
          <w:color w:val="000000"/>
          <w:spacing w:val="0"/>
          <w:sz w:val="24"/>
          <w:szCs w:val="24"/>
          <w:shd w:val="clear" w:fill="FFFFFF"/>
        </w:rPr>
        <w:t>栏杆</w:t>
      </w:r>
      <w:r>
        <w:rPr>
          <w:rFonts w:hint="eastAsia" w:asciiTheme="minorEastAsia" w:hAnsiTheme="minorEastAsia" w:eastAsiaTheme="minorEastAsia" w:cstheme="minorEastAsia"/>
          <w:sz w:val="24"/>
          <w:szCs w:val="24"/>
          <w:lang w:val="en-US" w:eastAsia="zh-CN"/>
        </w:rPr>
        <w:t>专业分包库企业。</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lang w:val="en-US" w:eastAsia="zh-CN"/>
        </w:rPr>
        <w:t>2.2、</w:t>
      </w:r>
      <w:r>
        <w:rPr>
          <w:rFonts w:hint="eastAsia" w:asciiTheme="minorEastAsia" w:hAnsiTheme="minorEastAsia" w:eastAsiaTheme="minorEastAsia" w:cstheme="minorEastAsia"/>
          <w:color w:val="333333"/>
          <w:kern w:val="0"/>
          <w:sz w:val="24"/>
          <w:szCs w:val="24"/>
        </w:rPr>
        <w:t>中标人接到发包人通知后</w:t>
      </w:r>
      <w:r>
        <w:rPr>
          <w:rFonts w:hint="eastAsia" w:asciiTheme="minorEastAsia" w:hAnsiTheme="minorEastAsia" w:eastAsiaTheme="minorEastAsia" w:cstheme="minorEastAsia"/>
          <w:color w:val="333333"/>
          <w:kern w:val="0"/>
          <w:sz w:val="24"/>
          <w:szCs w:val="24"/>
          <w:lang w:val="en-US" w:eastAsia="zh-CN"/>
        </w:rPr>
        <w:t>3</w:t>
      </w:r>
      <w:r>
        <w:rPr>
          <w:rFonts w:hint="eastAsia" w:asciiTheme="minorEastAsia" w:hAnsiTheme="minorEastAsia" w:eastAsiaTheme="minorEastAsia" w:cstheme="minorEastAsia"/>
          <w:color w:val="333333"/>
          <w:kern w:val="0"/>
          <w:sz w:val="24"/>
          <w:szCs w:val="24"/>
        </w:rPr>
        <w:t>0日内完成门窗框安装工作；</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lang w:val="en-US" w:eastAsia="zh-CN"/>
        </w:rPr>
        <w:t>2.3、</w:t>
      </w:r>
      <w:r>
        <w:rPr>
          <w:rFonts w:hint="eastAsia" w:asciiTheme="minorEastAsia" w:hAnsiTheme="minorEastAsia" w:eastAsiaTheme="minorEastAsia" w:cstheme="minorEastAsia"/>
          <w:color w:val="333333"/>
          <w:kern w:val="0"/>
          <w:sz w:val="24"/>
          <w:szCs w:val="24"/>
        </w:rPr>
        <w:t>中标人接到发包人通知后</w:t>
      </w:r>
      <w:r>
        <w:rPr>
          <w:rFonts w:hint="eastAsia" w:asciiTheme="minorEastAsia" w:hAnsiTheme="minorEastAsia" w:eastAsiaTheme="minorEastAsia" w:cstheme="minorEastAsia"/>
          <w:color w:val="333333"/>
          <w:kern w:val="0"/>
          <w:sz w:val="24"/>
          <w:szCs w:val="24"/>
          <w:lang w:val="en-US" w:eastAsia="zh-CN"/>
        </w:rPr>
        <w:t>20</w:t>
      </w:r>
      <w:r>
        <w:rPr>
          <w:rFonts w:hint="eastAsia" w:asciiTheme="minorEastAsia" w:hAnsiTheme="minorEastAsia" w:eastAsiaTheme="minorEastAsia" w:cstheme="minorEastAsia"/>
          <w:color w:val="333333"/>
          <w:kern w:val="0"/>
          <w:sz w:val="24"/>
          <w:szCs w:val="24"/>
        </w:rPr>
        <w:t>日内完成门窗扇安装工作；</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2.4、</w:t>
      </w:r>
      <w:r>
        <w:rPr>
          <w:rFonts w:hint="eastAsia" w:asciiTheme="minorEastAsia" w:hAnsiTheme="minorEastAsia" w:eastAsiaTheme="minorEastAsia" w:cstheme="minorEastAsia"/>
          <w:color w:val="333333"/>
          <w:kern w:val="0"/>
          <w:sz w:val="24"/>
          <w:szCs w:val="24"/>
        </w:rPr>
        <w:t>项目工程整体竣工验收交付之日一个月前完成门窗分部</w:t>
      </w:r>
      <w:r>
        <w:rPr>
          <w:rFonts w:hint="eastAsia" w:asciiTheme="minorEastAsia" w:hAnsiTheme="minorEastAsia" w:eastAsiaTheme="minorEastAsia" w:cstheme="minorEastAsia"/>
          <w:color w:val="333333"/>
          <w:kern w:val="0"/>
          <w:sz w:val="24"/>
          <w:szCs w:val="24"/>
          <w:lang w:eastAsia="zh-CN"/>
        </w:rPr>
        <w:t>及幕墙分部</w:t>
      </w:r>
      <w:r>
        <w:rPr>
          <w:rFonts w:hint="eastAsia" w:asciiTheme="minorEastAsia" w:hAnsiTheme="minorEastAsia" w:eastAsiaTheme="minorEastAsia" w:cstheme="minorEastAsia"/>
          <w:color w:val="333333"/>
          <w:kern w:val="0"/>
          <w:sz w:val="24"/>
          <w:szCs w:val="24"/>
        </w:rPr>
        <w:t>工程验收并提供完善的验</w:t>
      </w:r>
      <w:r>
        <w:rPr>
          <w:rFonts w:hint="eastAsia" w:asciiTheme="minorEastAsia" w:hAnsiTheme="minorEastAsia" w:eastAsiaTheme="minorEastAsia" w:cstheme="minorEastAsia"/>
          <w:color w:val="333333"/>
          <w:kern w:val="0"/>
          <w:sz w:val="24"/>
          <w:szCs w:val="24"/>
          <w:lang w:val="en-US" w:eastAsia="zh-CN"/>
        </w:rPr>
        <w:t>收资料（具体开工、竣工日期以签订合同为准）；</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2.5、合同签订后10天内完成幕墙深化设计，深化图纸第一时间内提供给建设、监理、跟审单位进行审核确认，由此产生的费用投标人自行考虑，计入总报价中；</w:t>
      </w:r>
    </w:p>
    <w:p>
      <w:pPr>
        <w:widowControl/>
        <w:shd w:val="clear" w:color="auto" w:fill="FFFFFF"/>
        <w:spacing w:line="480" w:lineRule="auto"/>
        <w:rPr>
          <w:rFonts w:hint="eastAsia"/>
          <w:lang w:val="en-US" w:eastAsia="zh-CN"/>
        </w:rPr>
      </w:pPr>
      <w:r>
        <w:rPr>
          <w:rFonts w:hint="eastAsia" w:asciiTheme="minorEastAsia" w:hAnsiTheme="minorEastAsia" w:eastAsiaTheme="minorEastAsia" w:cstheme="minorEastAsia"/>
          <w:color w:val="333333"/>
          <w:kern w:val="0"/>
          <w:sz w:val="24"/>
          <w:szCs w:val="24"/>
          <w:lang w:val="en-US" w:eastAsia="zh-CN"/>
        </w:rPr>
        <w:t>2.6、质量标准：产品及安装质量必须符合现行的国家及地方法律法规、行业规范等要求，符合设计图纸等相关政府主管部门的要求，满足省优工程质量；</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333333"/>
          <w:kern w:val="0"/>
          <w:sz w:val="24"/>
          <w:szCs w:val="24"/>
          <w:lang w:val="en-US" w:eastAsia="zh-CN"/>
        </w:rPr>
        <w:t>2.7、</w:t>
      </w:r>
      <w:r>
        <w:rPr>
          <w:rFonts w:hint="eastAsia" w:asciiTheme="minorEastAsia" w:hAnsiTheme="minorEastAsia" w:eastAsiaTheme="minorEastAsia" w:cstheme="minorEastAsia"/>
          <w:b w:val="0"/>
          <w:bCs w:val="0"/>
          <w:color w:val="333333"/>
          <w:kern w:val="0"/>
          <w:sz w:val="24"/>
          <w:szCs w:val="24"/>
        </w:rPr>
        <w:t>本次招标接受联合体投标</w:t>
      </w:r>
      <w:r>
        <w:rPr>
          <w:rFonts w:hint="eastAsia" w:asciiTheme="minorEastAsia" w:hAnsiTheme="minorEastAsia" w:eastAsiaTheme="minorEastAsia" w:cstheme="minorEastAsia"/>
          <w:b w:val="0"/>
          <w:bCs w:val="0"/>
          <w:color w:val="333333"/>
          <w:kern w:val="0"/>
          <w:sz w:val="24"/>
          <w:szCs w:val="24"/>
          <w:lang w:eastAsia="zh-CN"/>
        </w:rPr>
        <w:t>，供应商</w:t>
      </w:r>
      <w:r>
        <w:rPr>
          <w:rFonts w:hint="eastAsia" w:asciiTheme="minorEastAsia" w:hAnsiTheme="minorEastAsia" w:eastAsiaTheme="minorEastAsia" w:cstheme="minorEastAsia"/>
          <w:b w:val="0"/>
          <w:bCs w:val="0"/>
          <w:sz w:val="24"/>
          <w:szCs w:val="24"/>
          <w:lang w:val="en-US" w:eastAsia="zh-CN"/>
        </w:rPr>
        <w:t>信息库门窗</w:t>
      </w:r>
      <w:r>
        <w:rPr>
          <w:rFonts w:hint="eastAsia" w:asciiTheme="minorEastAsia" w:hAnsiTheme="minorEastAsia" w:eastAsiaTheme="minorEastAsia" w:cstheme="minorEastAsia"/>
          <w:b w:val="0"/>
          <w:bCs w:val="0"/>
          <w:i w:val="0"/>
          <w:iCs w:val="0"/>
          <w:caps w:val="0"/>
          <w:color w:val="000000"/>
          <w:spacing w:val="0"/>
          <w:sz w:val="24"/>
          <w:szCs w:val="24"/>
          <w:shd w:val="clear" w:fill="FFFFFF"/>
        </w:rPr>
        <w:t>栏杆</w:t>
      </w:r>
      <w:r>
        <w:rPr>
          <w:rFonts w:hint="eastAsia" w:asciiTheme="minorEastAsia" w:hAnsiTheme="minorEastAsia" w:eastAsiaTheme="minorEastAsia" w:cstheme="minorEastAsia"/>
          <w:b w:val="0"/>
          <w:bCs w:val="0"/>
          <w:sz w:val="24"/>
          <w:szCs w:val="24"/>
          <w:lang w:val="en-US" w:eastAsia="zh-CN"/>
        </w:rPr>
        <w:t>专业分包库企业应联合有幕墙资质企业投标(应具有建筑幕墙设计与施工二级以上资质或建筑幕墙工程专业承包二级以上资质)。</w:t>
      </w:r>
      <w:r>
        <w:rPr>
          <w:rFonts w:hint="eastAsia" w:asciiTheme="minorEastAsia" w:hAnsiTheme="minorEastAsia" w:eastAsiaTheme="minorEastAsia" w:cstheme="minorEastAsia"/>
          <w:b w:val="0"/>
          <w:bCs w:val="0"/>
          <w:color w:val="333333"/>
          <w:kern w:val="0"/>
          <w:sz w:val="24"/>
          <w:szCs w:val="24"/>
        </w:rPr>
        <w:t>联合体投标</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应满足下列要求：联合体成员不得超过</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家；联合体各方必须按招标文件中规定的格式签订有效的联合体协议，联合体牵头方为</w:t>
      </w:r>
      <w:r>
        <w:rPr>
          <w:rFonts w:hint="eastAsia" w:asciiTheme="minorEastAsia" w:hAnsiTheme="minorEastAsia" w:eastAsiaTheme="minorEastAsia" w:cstheme="minorEastAsia"/>
          <w:b w:val="0"/>
          <w:bCs w:val="0"/>
          <w:sz w:val="24"/>
          <w:szCs w:val="24"/>
          <w:lang w:val="en-US" w:eastAsia="zh-CN"/>
        </w:rPr>
        <w:t>安徽津腾建设工程有限公司供应商信息库门窗</w:t>
      </w:r>
      <w:r>
        <w:rPr>
          <w:rFonts w:hint="eastAsia" w:asciiTheme="minorEastAsia" w:hAnsiTheme="minorEastAsia" w:eastAsiaTheme="minorEastAsia" w:cstheme="minorEastAsia"/>
          <w:b w:val="0"/>
          <w:bCs w:val="0"/>
          <w:i w:val="0"/>
          <w:iCs w:val="0"/>
          <w:caps w:val="0"/>
          <w:color w:val="000000"/>
          <w:spacing w:val="0"/>
          <w:sz w:val="24"/>
          <w:szCs w:val="24"/>
          <w:shd w:val="clear" w:fill="FFFFFF"/>
        </w:rPr>
        <w:t>栏杆</w:t>
      </w:r>
      <w:r>
        <w:rPr>
          <w:rFonts w:hint="eastAsia" w:asciiTheme="minorEastAsia" w:hAnsiTheme="minorEastAsia" w:eastAsiaTheme="minorEastAsia" w:cstheme="minorEastAsia"/>
          <w:b w:val="0"/>
          <w:bCs w:val="0"/>
          <w:sz w:val="24"/>
          <w:szCs w:val="24"/>
          <w:lang w:val="en-US" w:eastAsia="zh-CN"/>
        </w:rPr>
        <w:t>专业分包库企业</w:t>
      </w:r>
      <w:r>
        <w:rPr>
          <w:rFonts w:hint="eastAsia" w:asciiTheme="minorEastAsia" w:hAnsiTheme="minorEastAsia" w:eastAsiaTheme="minorEastAsia" w:cstheme="minorEastAsia"/>
          <w:b w:val="0"/>
          <w:bCs w:val="0"/>
          <w:i w:val="0"/>
          <w:iCs w:val="0"/>
          <w:caps w:val="0"/>
          <w:color w:val="333333"/>
          <w:spacing w:val="0"/>
          <w:sz w:val="24"/>
          <w:szCs w:val="24"/>
          <w:shd w:val="clear" w:fill="FFFFFF"/>
        </w:rPr>
        <w:t>，明确各成员的主要权利和义务，投标时应附带联合体协议；联合体各成员不得再单独提交投标文件或参加其他联合体本项目的投标。异议、投诉应由联合体各方共同提出。</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、投标截止时间和开标时间</w:t>
      </w:r>
      <w:r>
        <w:rPr>
          <w:rFonts w:hint="eastAsia" w:asciiTheme="minorEastAsia" w:hAnsiTheme="minorEastAsia" w:eastAsiaTheme="minorEastAsia" w:cstheme="minorEastAsia"/>
          <w:color w:val="000000"/>
          <w:sz w:val="24"/>
          <w:szCs w:val="24"/>
        </w:rPr>
        <w:t>为</w:t>
      </w:r>
      <w:r>
        <w:rPr>
          <w:rFonts w:hint="eastAsia" w:asciiTheme="minorEastAsia" w:hAnsiTheme="minorEastAsia" w:eastAsiaTheme="minorEastAsia" w:cstheme="minorEastAsia"/>
          <w:color w:val="000000"/>
          <w:sz w:val="24"/>
          <w:szCs w:val="24"/>
          <w:u w:val="single"/>
          <w:lang w:eastAsia="zh-CN"/>
        </w:rPr>
        <w:t>2023年0</w:t>
      </w:r>
      <w:r>
        <w:rPr>
          <w:rFonts w:hint="eastAsia" w:asciiTheme="minorEastAsia" w:hAnsiTheme="minorEastAsia" w:eastAsiaTheme="minorEastAsia" w:cstheme="minorEastAsia"/>
          <w:color w:val="000000"/>
          <w:sz w:val="24"/>
          <w:szCs w:val="24"/>
          <w:u w:val="single"/>
          <w:lang w:val="en-US" w:eastAsia="zh-CN"/>
        </w:rPr>
        <w:t>7</w:t>
      </w:r>
      <w:r>
        <w:rPr>
          <w:rFonts w:hint="eastAsia" w:asciiTheme="minorEastAsia" w:hAnsiTheme="minorEastAsia" w:eastAsiaTheme="minorEastAsia" w:cstheme="minorEastAsia"/>
          <w:color w:val="000000"/>
          <w:sz w:val="24"/>
          <w:szCs w:val="24"/>
          <w:u w:val="single"/>
          <w:lang w:eastAsia="zh-CN"/>
        </w:rPr>
        <w:t>月</w:t>
      </w:r>
      <w:r>
        <w:rPr>
          <w:rFonts w:hint="eastAsia" w:asciiTheme="minorEastAsia" w:hAnsiTheme="minorEastAsia" w:eastAsiaTheme="minorEastAsia" w:cstheme="minorEastAsia"/>
          <w:color w:val="000000"/>
          <w:sz w:val="24"/>
          <w:szCs w:val="24"/>
          <w:u w:val="single"/>
          <w:lang w:val="en-US" w:eastAsia="zh-CN"/>
        </w:rPr>
        <w:t>24</w:t>
      </w:r>
      <w:r>
        <w:rPr>
          <w:rFonts w:hint="eastAsia" w:asciiTheme="minorEastAsia" w:hAnsiTheme="minorEastAsia" w:eastAsiaTheme="minorEastAsia" w:cstheme="minorEastAsia"/>
          <w:color w:val="000000"/>
          <w:sz w:val="24"/>
          <w:szCs w:val="24"/>
          <w:u w:val="single"/>
          <w:lang w:eastAsia="zh-CN"/>
        </w:rPr>
        <w:t>日</w:t>
      </w:r>
      <w:r>
        <w:rPr>
          <w:rFonts w:hint="eastAsia" w:asciiTheme="minorEastAsia" w:hAnsiTheme="minorEastAsia" w:eastAsiaTheme="minorEastAsia" w:cstheme="minorEastAsia"/>
          <w:color w:val="000000"/>
          <w:sz w:val="24"/>
          <w:szCs w:val="24"/>
          <w:u w:val="single"/>
          <w:lang w:val="en-US" w:eastAsia="zh-CN"/>
        </w:rPr>
        <w:t>14点30分</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安徽津腾建设工程有限公司三楼经营部吴女士收</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.2</w:t>
      </w:r>
      <w:r>
        <w:rPr>
          <w:rStyle w:val="140"/>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逾期送达的或者未送达指定地点的投标文件，招标人不予受理。</w:t>
      </w:r>
      <w:bookmarkStart w:id="15" w:name="_Toc296602416"/>
      <w:bookmarkEnd w:id="15"/>
      <w:bookmarkStart w:id="16" w:name="_Toc247085686"/>
      <w:bookmarkEnd w:id="16"/>
      <w:bookmarkStart w:id="17" w:name="_Toc246996172"/>
      <w:bookmarkEnd w:id="17"/>
      <w:bookmarkStart w:id="18" w:name="_Toc152042301"/>
      <w:bookmarkEnd w:id="18"/>
      <w:bookmarkStart w:id="19" w:name="_Toc179632542"/>
      <w:bookmarkEnd w:id="19"/>
      <w:bookmarkStart w:id="20" w:name="_Toc152045525"/>
      <w:bookmarkEnd w:id="20"/>
      <w:bookmarkStart w:id="21" w:name="_Toc246996915"/>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4.1、</w:t>
      </w:r>
      <w:r>
        <w:rPr>
          <w:rFonts w:hint="eastAsia" w:asciiTheme="minorEastAsia" w:hAnsiTheme="minorEastAsia" w:eastAsiaTheme="minorEastAsia" w:cstheme="minorEastAsia"/>
          <w:color w:val="000000"/>
          <w:sz w:val="24"/>
          <w:szCs w:val="24"/>
        </w:rPr>
        <w:t>招标人：</w:t>
      </w:r>
      <w:r>
        <w:rPr>
          <w:rFonts w:hint="eastAsia" w:asciiTheme="minorEastAsia" w:hAnsiTheme="minorEastAsia" w:eastAsiaTheme="minorEastAsia" w:cstheme="minorEastAsia"/>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4.2、</w:t>
      </w:r>
      <w:r>
        <w:rPr>
          <w:rFonts w:hint="eastAsia" w:asciiTheme="minorEastAsia" w:hAnsiTheme="minorEastAsia" w:eastAsiaTheme="minorEastAsia" w:cstheme="minorEastAsia"/>
          <w:color w:val="000000"/>
          <w:sz w:val="24"/>
          <w:szCs w:val="24"/>
        </w:rPr>
        <w:t>地址:</w:t>
      </w:r>
      <w:r>
        <w:rPr>
          <w:rStyle w:val="140"/>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宁国市汇金广场附楼三楼</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4.3、</w:t>
      </w:r>
      <w:r>
        <w:rPr>
          <w:rFonts w:hint="eastAsia" w:asciiTheme="minorEastAsia" w:hAnsiTheme="minorEastAsia" w:eastAsiaTheme="minorEastAsia" w:cstheme="minorEastAsia"/>
          <w:color w:val="000000"/>
          <w:sz w:val="24"/>
          <w:szCs w:val="24"/>
        </w:rPr>
        <w:t>邮编：242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4.4、</w:t>
      </w: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w:t>
      </w:r>
      <w:r>
        <w:rPr>
          <w:rFonts w:hint="eastAsia" w:asciiTheme="minorEastAsia" w:hAnsiTheme="minorEastAsia" w:eastAsiaTheme="minorEastAsia" w:cstheme="minorEastAsia"/>
          <w:color w:val="000000"/>
          <w:sz w:val="24"/>
          <w:szCs w:val="24"/>
        </w:rPr>
        <w:t>电话</w:t>
      </w:r>
      <w:bookmarkEnd w:id="8"/>
      <w:bookmarkEnd w:id="9"/>
      <w:bookmarkEnd w:id="10"/>
      <w:bookmarkEnd w:id="11"/>
      <w:bookmarkEnd w:id="12"/>
      <w:bookmarkEnd w:id="13"/>
      <w:bookmarkEnd w:id="14"/>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5、投标报名及招标文件的获取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5.1、招标文件及相关附件请自行登录安徽津腾建设工程有限公司网站（http://www.anhuijtjs.com）领取。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5.2、图纸提取网址链接：https://pan.baidu.com/s/1RbvbWW55iFbhhTLeCWXcGw?pwd=6j7v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提取码：6j7v</w:t>
      </w:r>
    </w:p>
    <w:p>
      <w:pPr>
        <w:pStyle w:val="3"/>
        <w:keepNext w:val="0"/>
        <w:keepLines w:val="0"/>
        <w:spacing w:line="400" w:lineRule="exact"/>
        <w:jc w:val="both"/>
        <w:rPr>
          <w:rFonts w:hint="eastAsia" w:asciiTheme="minorEastAsia" w:hAnsiTheme="minorEastAsia" w:eastAsiaTheme="minorEastAsia" w:cstheme="minorEastAsia"/>
          <w:sz w:val="24"/>
          <w:szCs w:val="24"/>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7</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24</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0" w:firstLineChars="200"/>
              <w:jc w:val="both"/>
              <w:textAlignment w:val="baseline"/>
              <w:rPr>
                <w:rFonts w:hint="default" w:ascii="宋体" w:hAnsi="宋体" w:eastAsia="宋体" w:cs="宋体"/>
                <w:sz w:val="23"/>
                <w:szCs w:val="23"/>
                <w:u w:val="none"/>
                <w:lang w:val="en-US" w:eastAsia="zh-CN"/>
              </w:rPr>
            </w:pPr>
            <w:r>
              <w:rPr>
                <w:rFonts w:hint="eastAsia" w:asciiTheme="minorEastAsia" w:hAnsiTheme="minorEastAsia" w:eastAsiaTheme="minorEastAsia" w:cstheme="minorEastAsia"/>
                <w:sz w:val="24"/>
                <w:szCs w:val="24"/>
                <w:lang w:val="en-US" w:eastAsia="zh-CN"/>
              </w:rPr>
              <w:t>智慧中心铝合金门窗最高控制价：2674420.80元，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智慧中心铝板幕墙、玻璃幕墙</w:t>
            </w:r>
            <w:r>
              <w:rPr>
                <w:rFonts w:hint="eastAsia" w:asciiTheme="minorEastAsia" w:hAnsiTheme="minorEastAsia" w:eastAsiaTheme="minorEastAsia" w:cstheme="minorEastAsia"/>
                <w:sz w:val="24"/>
                <w:szCs w:val="24"/>
                <w:lang w:val="en-US" w:eastAsia="zh-CN"/>
              </w:rPr>
              <w:t>最高控制价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10315524.82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r>
              <w:rPr>
                <w:rFonts w:hint="eastAsia" w:ascii="宋体" w:hAnsi="宋体" w:cs="宋体"/>
                <w:sz w:val="24"/>
                <w:szCs w:val="24"/>
                <w:lang w:val="en-US" w:eastAsia="zh-CN"/>
              </w:rPr>
              <w:t>详见后附控制价清单，且投标单价不得高于控制价单价，否则做废标处理</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lang w:eastAsia="zh-CN"/>
              </w:rPr>
              <w:t>投标</w:t>
            </w:r>
            <w:r>
              <w:rPr>
                <w:rFonts w:hint="eastAsia" w:ascii="宋体" w:hAnsi="宋体" w:eastAsia="宋体" w:cs="宋体"/>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投标保金额：20万，</w:t>
            </w:r>
            <w:r>
              <w:rPr>
                <w:rFonts w:hint="eastAsia" w:ascii="宋体" w:hAnsi="宋体" w:eastAsia="宋体" w:cs="宋体"/>
                <w:i w:val="0"/>
                <w:iCs w:val="0"/>
                <w:caps w:val="0"/>
                <w:color w:val="000000"/>
                <w:spacing w:val="0"/>
                <w:sz w:val="23"/>
                <w:szCs w:val="23"/>
                <w:shd w:val="clear" w:fill="FFFFFF"/>
              </w:rPr>
              <w:t>保证金缴纳截止时间：投标截止时间</w:t>
            </w:r>
            <w:r>
              <w:rPr>
                <w:rFonts w:hint="eastAsia" w:ascii="宋体" w:hAnsi="宋体" w:eastAsia="宋体" w:cs="宋体"/>
                <w:sz w:val="23"/>
                <w:szCs w:val="23"/>
                <w:lang w:val="en-US" w:eastAsia="zh-CN"/>
              </w:rPr>
              <w:t>。</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52"/>
            </w:r>
            <w:r>
              <w:rPr>
                <w:rFonts w:hint="eastAsia" w:ascii="宋体" w:hAnsi="宋体" w:eastAsia="宋体" w:cs="宋体"/>
                <w:sz w:val="23"/>
                <w:szCs w:val="23"/>
                <w:lang w:val="en-US" w:eastAsia="zh-CN"/>
              </w:rPr>
              <w:t>转账或者现金</w:t>
            </w:r>
          </w:p>
          <w:p>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right="0"/>
              <w:jc w:val="both"/>
              <w:rPr>
                <w:rFonts w:hint="eastAsia" w:ascii="Times New Roman" w:hAnsi="Times New Roman" w:eastAsia="宋体" w:cs="Times New Roman"/>
                <w:i w:val="0"/>
                <w:iCs w:val="0"/>
                <w:caps w:val="0"/>
                <w:color w:val="333333"/>
                <w:spacing w:val="0"/>
                <w:sz w:val="21"/>
                <w:szCs w:val="21"/>
                <w:lang w:eastAsia="zh-CN"/>
              </w:rPr>
            </w:pPr>
            <w:r>
              <w:rPr>
                <w:rFonts w:hint="eastAsia" w:ascii="宋体" w:hAnsi="宋体" w:eastAsia="宋体" w:cs="宋体"/>
                <w:i w:val="0"/>
                <w:iCs w:val="0"/>
                <w:caps w:val="0"/>
                <w:color w:val="000000"/>
                <w:spacing w:val="0"/>
                <w:sz w:val="23"/>
                <w:szCs w:val="23"/>
                <w:shd w:val="clear" w:fill="FFFFFF"/>
              </w:rPr>
              <w:t>投标保证金账户</w:t>
            </w:r>
            <w:r>
              <w:rPr>
                <w:rFonts w:hint="eastAsia" w:ascii="宋体" w:hAnsi="宋体" w:eastAsia="宋体" w:cs="宋体"/>
                <w:i w:val="0"/>
                <w:iCs w:val="0"/>
                <w:caps w:val="0"/>
                <w:color w:val="000000"/>
                <w:spacing w:val="0"/>
                <w:sz w:val="23"/>
                <w:szCs w:val="23"/>
                <w:shd w:val="clear" w:fill="FFFFFF"/>
                <w:lang w:eastAsia="zh-CN"/>
              </w:rPr>
              <w:t>：</w:t>
            </w:r>
          </w:p>
          <w:p>
            <w:pPr>
              <w:rPr>
                <w:rFonts w:hint="eastAsia" w:ascii="宋体" w:hAnsi="宋体" w:eastAsia="宋体" w:cs="宋体"/>
                <w:sz w:val="22"/>
                <w:szCs w:val="22"/>
                <w:lang w:eastAsia="zh-CN"/>
              </w:rPr>
            </w:pPr>
            <w:r>
              <w:rPr>
                <w:rFonts w:hint="eastAsia" w:ascii="宋体" w:hAnsi="宋体" w:eastAsia="宋体" w:cs="宋体"/>
                <w:i w:val="0"/>
                <w:iCs w:val="0"/>
                <w:caps w:val="0"/>
                <w:color w:val="000000"/>
                <w:spacing w:val="0"/>
                <w:sz w:val="23"/>
                <w:szCs w:val="23"/>
                <w:shd w:val="clear" w:fill="FFFFFF"/>
              </w:rPr>
              <w:t>账 户 名：</w:t>
            </w:r>
            <w:r>
              <w:rPr>
                <w:rFonts w:hint="eastAsia" w:ascii="宋体" w:hAnsi="宋体" w:eastAsia="宋体" w:cs="宋体"/>
                <w:sz w:val="22"/>
                <w:szCs w:val="22"/>
                <w:lang w:eastAsia="zh-CN"/>
              </w:rPr>
              <w:t>安徽津腾建设工程有限公司</w:t>
            </w:r>
          </w:p>
          <w:p>
            <w:pPr>
              <w:rPr>
                <w:rFonts w:hint="eastAsia" w:ascii="宋体" w:hAnsi="宋体" w:eastAsia="宋体" w:cs="宋体"/>
                <w:sz w:val="22"/>
                <w:szCs w:val="22"/>
                <w:lang w:eastAsia="zh-CN"/>
              </w:rPr>
            </w:pPr>
            <w:r>
              <w:rPr>
                <w:rFonts w:hint="eastAsia" w:ascii="宋体" w:hAnsi="宋体" w:eastAsia="宋体" w:cs="宋体"/>
                <w:i w:val="0"/>
                <w:iCs w:val="0"/>
                <w:caps w:val="0"/>
                <w:color w:val="000000"/>
                <w:spacing w:val="0"/>
                <w:sz w:val="23"/>
                <w:szCs w:val="23"/>
                <w:shd w:val="clear" w:fill="FFFFFF"/>
              </w:rPr>
              <w:t>开 户 行：</w:t>
            </w:r>
            <w:r>
              <w:rPr>
                <w:rFonts w:hint="eastAsia" w:ascii="宋体" w:hAnsi="宋体" w:eastAsia="宋体" w:cs="宋体"/>
                <w:sz w:val="22"/>
                <w:szCs w:val="22"/>
              </w:rPr>
              <w:t>安徽</w:t>
            </w:r>
            <w:r>
              <w:rPr>
                <w:rFonts w:hint="eastAsia" w:ascii="宋体" w:hAnsi="宋体" w:eastAsia="宋体" w:cs="宋体"/>
                <w:sz w:val="22"/>
                <w:szCs w:val="22"/>
                <w:lang w:eastAsia="zh-CN"/>
              </w:rPr>
              <w:t>宁国农村商业银行股份有限公司</w:t>
            </w:r>
          </w:p>
          <w:p>
            <w:pPr>
              <w:rPr>
                <w:rFonts w:hint="eastAsia" w:ascii="宋体" w:hAnsi="宋体" w:eastAsia="宋体" w:cs="宋体"/>
                <w:sz w:val="22"/>
                <w:szCs w:val="22"/>
                <w:lang w:val="en-US" w:eastAsia="zh-CN"/>
              </w:rPr>
            </w:pPr>
            <w:r>
              <w:rPr>
                <w:rFonts w:hint="eastAsia" w:ascii="宋体" w:hAnsi="宋体" w:eastAsia="宋体" w:cs="宋体"/>
                <w:i w:val="0"/>
                <w:iCs w:val="0"/>
                <w:caps w:val="0"/>
                <w:color w:val="000000"/>
                <w:spacing w:val="0"/>
                <w:sz w:val="23"/>
                <w:szCs w:val="23"/>
                <w:shd w:val="clear" w:fill="FFFFFF"/>
              </w:rPr>
              <w:t>账    号：</w:t>
            </w:r>
            <w:r>
              <w:rPr>
                <w:rFonts w:hint="eastAsia" w:ascii="宋体" w:hAnsi="宋体" w:eastAsia="宋体" w:cs="宋体"/>
                <w:sz w:val="22"/>
                <w:szCs w:val="22"/>
              </w:rPr>
              <w:t>200</w:t>
            </w:r>
            <w:r>
              <w:rPr>
                <w:rFonts w:hint="eastAsia" w:ascii="宋体" w:hAnsi="宋体" w:eastAsia="宋体" w:cs="宋体"/>
                <w:sz w:val="22"/>
                <w:szCs w:val="22"/>
                <w:lang w:val="en-US" w:eastAsia="zh-CN"/>
              </w:rPr>
              <w:t>10289345266600000018</w:t>
            </w:r>
          </w:p>
          <w:p>
            <w:pPr>
              <w:spacing w:line="400" w:lineRule="exact"/>
              <w:jc w:val="left"/>
              <w:rPr>
                <w:rFonts w:hint="eastAsia" w:ascii="宋体" w:hAnsi="宋体" w:eastAsia="宋体" w:cs="宋体"/>
                <w:szCs w:val="21"/>
                <w:highlight w:val="none"/>
                <w:u w:val="single"/>
                <w:lang w:val="en-US" w:eastAsia="zh-CN"/>
              </w:rPr>
            </w:pPr>
            <w:r>
              <w:rPr>
                <w:rFonts w:hint="eastAsia" w:ascii="宋体" w:hAnsi="宋体" w:eastAsia="宋体" w:cs="宋体"/>
                <w:sz w:val="24"/>
                <w:szCs w:val="24"/>
                <w:lang w:eastAsia="zh-CN"/>
              </w:rPr>
              <w:t>中标单位投标保证金自动转为履约保证金，</w:t>
            </w:r>
            <w:r>
              <w:rPr>
                <w:rFonts w:ascii="宋体" w:hAnsi="宋体" w:eastAsia="宋体" w:cs="宋体"/>
                <w:sz w:val="24"/>
                <w:szCs w:val="24"/>
              </w:rPr>
              <w:t xml:space="preserve">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在收到投标保证金后，无须向投标 人出具收据；投标人在收到</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退还的投 标保证金后，也无须向</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出具收据。</w:t>
            </w:r>
            <w:r>
              <w:rPr>
                <w:rFonts w:hint="eastAsia" w:ascii="宋体" w:hAnsi="宋体" w:eastAsia="宋体" w:cs="宋体"/>
                <w:sz w:val="24"/>
                <w:szCs w:val="24"/>
                <w:lang w:eastAsia="zh-CN"/>
              </w:rPr>
              <w:t>未中标单位投标保证金在开标结果公示后</w:t>
            </w:r>
            <w:r>
              <w:rPr>
                <w:rFonts w:hint="eastAsia" w:ascii="宋体" w:hAnsi="宋体" w:eastAsia="宋体" w:cs="宋体"/>
                <w:sz w:val="24"/>
                <w:szCs w:val="24"/>
                <w:lang w:val="en-US" w:eastAsia="zh-CN"/>
              </w:rPr>
              <w:t>3日内无息退还。</w:t>
            </w:r>
            <w:r>
              <w:rPr>
                <w:rFonts w:ascii="宋体" w:hAnsi="宋体" w:eastAsia="宋体" w:cs="宋体"/>
                <w:sz w:val="24"/>
                <w:szCs w:val="24"/>
              </w:rPr>
              <w:t>有下列情形之一的，投标保证金将不予退还： （1）投标截止后投标人撤销投标文件的； （2）中标人在收到中标通知书后，无正当理由不与招标人订 立合同</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企业安全生产许可证（含联合体企业）；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lang w:val="en-US" w:eastAsia="zh-CN"/>
              </w:rPr>
            </w:pPr>
            <w:r>
              <w:rPr>
                <w:rFonts w:hint="eastAsia"/>
                <w:lang w:val="en-US" w:eastAsia="zh-CN"/>
              </w:rPr>
              <w:t>1、合同价格形式：☑  固定单价合同，投标单价不予调整。中标总价=中标单价*暂定工程量，结算总价=中标单价*实际工程量；(</w:t>
            </w:r>
            <w:r>
              <w:rPr>
                <w:rFonts w:hint="eastAsia" w:eastAsia="宋体"/>
                <w:lang w:val="en-US" w:eastAsia="zh-CN"/>
              </w:rPr>
              <w:t>门窗</w:t>
            </w:r>
            <w:r>
              <w:rPr>
                <w:rFonts w:hint="eastAsia"/>
                <w:lang w:val="en-US" w:eastAsia="zh-CN"/>
              </w:rPr>
              <w:t>实际工程量按现场实际测量面积，</w:t>
            </w:r>
            <w:r>
              <w:rPr>
                <w:rFonts w:hint="eastAsia" w:eastAsia="宋体"/>
                <w:lang w:val="en-US" w:eastAsia="zh-CN"/>
              </w:rPr>
              <w:t>幕墙面积按正立面投影面积（含折边和压顶面积）计算，</w:t>
            </w:r>
            <w:r>
              <w:rPr>
                <w:rFonts w:hint="eastAsia"/>
                <w:lang w:val="en-US" w:eastAsia="zh-CN"/>
              </w:rPr>
              <w:t>)。</w:t>
            </w:r>
          </w:p>
          <w:p>
            <w:pPr>
              <w:spacing w:line="400" w:lineRule="exact"/>
              <w:jc w:val="left"/>
              <w:rPr>
                <w:rFonts w:hint="eastAsia"/>
                <w:lang w:val="en-US" w:eastAsia="zh-CN"/>
              </w:rPr>
            </w:pPr>
            <w:r>
              <w:rPr>
                <w:rFonts w:hint="eastAsia"/>
                <w:lang w:val="en-US" w:eastAsia="zh-CN"/>
              </w:rPr>
              <w:t>2、付款方式：</w:t>
            </w:r>
          </w:p>
          <w:p>
            <w:pPr>
              <w:spacing w:line="400" w:lineRule="exact"/>
              <w:jc w:val="left"/>
              <w:rPr>
                <w:rFonts w:hint="eastAsia"/>
                <w:lang w:val="en-US" w:eastAsia="zh-CN"/>
              </w:rPr>
            </w:pPr>
            <w:r>
              <w:rPr>
                <w:rFonts w:hint="eastAsia"/>
                <w:lang w:val="en-US" w:eastAsia="zh-CN"/>
              </w:rPr>
              <w:t>2.1门窗工程：门窗外框进场全部安装完毕，经甲方确认后支付合同金额的20%；门窗内扇进场全部安装完毕，经甲方确认后支付合同金额的30%；工程竣工验收合格，支付合同金额的20%；工程结算审计完成后，经甲方确认后付至实际完成金额的97%；余款3%作为工程质保金，质保期满后，若无质量问题，无息退还全部质保金；</w:t>
            </w:r>
          </w:p>
          <w:p>
            <w:pPr>
              <w:spacing w:line="400" w:lineRule="exact"/>
              <w:jc w:val="left"/>
              <w:rPr>
                <w:rFonts w:hint="eastAsia"/>
                <w:lang w:val="en-US" w:eastAsia="zh-CN"/>
              </w:rPr>
            </w:pPr>
            <w:r>
              <w:rPr>
                <w:rFonts w:hint="eastAsia"/>
                <w:lang w:val="en-US" w:eastAsia="zh-CN"/>
              </w:rPr>
              <w:t>2.2幕墙</w:t>
            </w:r>
            <w:r>
              <w:rPr>
                <w:rFonts w:hint="eastAsia" w:eastAsia="宋体"/>
                <w:lang w:val="en-US" w:eastAsia="zh-CN"/>
              </w:rPr>
              <w:t>、雨蓬</w:t>
            </w:r>
            <w:r>
              <w:rPr>
                <w:rFonts w:hint="eastAsia"/>
                <w:lang w:val="en-US" w:eastAsia="zh-CN"/>
              </w:rPr>
              <w:t>工程：幕墙龙骨基层全部安装完毕，经甲方确认后支付合同金额的10%；外墙玻璃、铝板装饰面层全部安装完毕，经甲方确认后支付合同金额的30%；工程竣工验收合格，经甲方确认后支付合同金额的20%；工程结算审计完成后，经甲方确认后付至实际完成金额的97%；余款3%作为工程质保金，质保期满后，若无质量问题，无息退还全部质保金；</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eastAsia="宋体" w:cs="宋体"/>
                <w:sz w:val="23"/>
                <w:szCs w:val="23"/>
                <w:lang w:val="en-US" w:eastAsia="zh-CN"/>
              </w:rPr>
              <w:t>备注</w:t>
            </w:r>
            <w:r>
              <w:rPr>
                <w:rFonts w:hint="eastAsia" w:ascii="宋体" w:hAnsi="宋体" w:cs="宋体"/>
                <w:sz w:val="23"/>
                <w:szCs w:val="23"/>
                <w:lang w:val="en-US" w:eastAsia="zh-CN"/>
              </w:rPr>
              <w:t>：</w:t>
            </w:r>
            <w:r>
              <w:rPr>
                <w:rFonts w:hint="eastAsia" w:ascii="宋体" w:hAnsi="宋体" w:cs="宋体"/>
                <w:sz w:val="24"/>
                <w:szCs w:val="24"/>
                <w:lang w:val="en-US" w:eastAsia="zh-CN"/>
              </w:rPr>
              <w:t>1、施工单位必须承诺项目负责人、安全员、施工员到岗履行职责，并提供到岗承诺（格式自理），否则做废标处理。</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投标人应自行考察现场，根据勘查情况充分考虑现场环境对工程可能造成的影响，因自身原因未到施工现场实地勘查的，中标后签订合同时和履约过程中，无论何种原因，投标人不得以不完全了解现场为由，提出任何形式的工程造价增加和其他索赔；</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3、根据现有施工场地等实际情况，投标人应充分考虑必须发生和可能发生的费用，如材料、设备的存储堆放、水平运输、垂直运输（包括施工需重新搭设脚手架及可能采用的吊篮使用费）等产生的费用，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不在计算。</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应由投标人承担的各种临时设施费用、施工技术措施费用、安全文明措施费用等辅助工程内容以及各种管理费、劳动保险费、风险费、税金、规费等由投标人自行考虑，不单独报价，视为包含在所报的工程项目总价内。</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5、外墙脚手架费用由投标人在报价中综合考虑，因任何原因中标人搭设的脚手架或自行采用活动脚手架的费用不再计算。</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6、根据国家规范和地方相关规定，必要的工程测试费用（如幕墙四性试验、喷淋试验、后置锚栓的抗拔试验等），材料测试（硅酮结构胶、密封胶的相容性试验、氟碳树脂层物理性能试验等）等所需费用均纳入总报价中不在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7、所有与</w:t>
            </w:r>
            <w:r>
              <w:rPr>
                <w:rFonts w:hint="eastAsia" w:ascii="宋体" w:hAnsi="宋体" w:eastAsia="宋体" w:cs="Times New Roman"/>
                <w:color w:val="333333"/>
                <w:kern w:val="0"/>
                <w:sz w:val="24"/>
                <w:szCs w:val="24"/>
              </w:rPr>
              <w:t>铝合金门窗</w:t>
            </w:r>
            <w:r>
              <w:rPr>
                <w:rFonts w:hint="eastAsia" w:ascii="宋体" w:hAnsi="宋体" w:eastAsia="宋体" w:cs="Times New Roman"/>
                <w:color w:val="333333"/>
                <w:kern w:val="0"/>
                <w:sz w:val="24"/>
                <w:szCs w:val="24"/>
                <w:lang w:eastAsia="zh-CN"/>
              </w:rPr>
              <w:t>及幕墙</w:t>
            </w:r>
            <w:r>
              <w:rPr>
                <w:rFonts w:hint="eastAsia" w:ascii="宋体" w:hAnsi="宋体" w:eastAsia="宋体" w:cs="Times New Roman"/>
                <w:color w:val="333333"/>
                <w:kern w:val="0"/>
                <w:sz w:val="24"/>
                <w:szCs w:val="24"/>
              </w:rPr>
              <w:t>制作</w:t>
            </w:r>
            <w:r>
              <w:rPr>
                <w:rFonts w:hint="eastAsia" w:ascii="宋体" w:hAnsi="宋体" w:eastAsia="宋体" w:cs="Times New Roman"/>
                <w:color w:val="333333"/>
                <w:kern w:val="0"/>
                <w:sz w:val="24"/>
                <w:szCs w:val="24"/>
                <w:lang w:eastAsia="zh-CN"/>
              </w:rPr>
              <w:t>安装</w:t>
            </w:r>
            <w:r>
              <w:rPr>
                <w:rFonts w:hint="eastAsia" w:ascii="宋体" w:hAnsi="宋体" w:cs="Times New Roman"/>
                <w:color w:val="333333"/>
                <w:kern w:val="0"/>
                <w:sz w:val="24"/>
                <w:szCs w:val="24"/>
                <w:lang w:eastAsia="zh-CN"/>
              </w:rPr>
              <w:t>施工有关联的测量、定位、开孔、开洞、预留孔、检修口、洞口修补等工作由投标人配合完成，其费用纳入总报价中</w:t>
            </w:r>
            <w:r>
              <w:rPr>
                <w:rFonts w:hint="eastAsia" w:ascii="宋体" w:hAnsi="宋体" w:cs="宋体"/>
                <w:sz w:val="24"/>
                <w:szCs w:val="24"/>
                <w:lang w:val="en-US" w:eastAsia="zh-CN"/>
              </w:rPr>
              <w:t>不在计算。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8、投标人应充分考虑到门窗、幕墙容易引起的质量问题，在施工过程中采取必要的避免措施，如渗漏水事宜等，工程竣工前，无论何种原因，如门窗、幕墙有任何损坏等成品保护不到位的现象，中标人都要对其进行修复完好或更换，所需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不在计算。</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9、幕墙淋水试验纳入总报价中综合考虑，一次性包干，不再另计。</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10、施工过程中，承包人应做好门窗、幕墙的保护措施，本工程竣工交付给发包人前，应对幕墙表面用专业清洁剂进行一次彻底的清洗。成品保护费用和清洗费用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不再计算。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11、投标人应充分考虑与总包的配合、交接、验收工作，除总分包权利与义务中约定总包职责外，还需要总包方配合所需的费用均</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不在单独计算。</w:t>
            </w:r>
          </w:p>
          <w:p>
            <w:pPr>
              <w:pStyle w:val="184"/>
              <w:numPr>
                <w:ilvl w:val="0"/>
                <w:numId w:val="0"/>
              </w:numPr>
              <w:autoSpaceDE w:val="0"/>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中标候选人在中标后第一次放弃中标资格，将处以没收</w:t>
            </w:r>
            <w:r>
              <w:rPr>
                <w:rFonts w:hint="eastAsia" w:asciiTheme="minorEastAsia" w:hAnsiTheme="minorEastAsia" w:eastAsiaTheme="minorEastAsia" w:cstheme="minorEastAsia"/>
                <w:sz w:val="24"/>
                <w:szCs w:val="24"/>
                <w:lang w:eastAsia="zh-CN"/>
              </w:rPr>
              <w:t>全额</w:t>
            </w:r>
            <w:r>
              <w:rPr>
                <w:rFonts w:hint="eastAsia" w:asciiTheme="minorEastAsia" w:hAnsiTheme="minorEastAsia" w:eastAsiaTheme="minorEastAsia" w:cstheme="minorEastAsia"/>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6996935"/>
      <w:bookmarkStart w:id="23" w:name="_Toc152042323"/>
      <w:bookmarkStart w:id="24" w:name="_Toc144974515"/>
      <w:bookmarkStart w:id="25" w:name="_Toc179632565"/>
      <w:bookmarkStart w:id="26" w:name="_Toc152045547"/>
      <w:bookmarkStart w:id="27" w:name="_Toc246996192"/>
      <w:bookmarkStart w:id="28" w:name="_Toc296602437"/>
      <w:bookmarkStart w:id="29" w:name="_Toc247085706"/>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numPr>
          <w:ilvl w:val="0"/>
          <w:numId w:val="2"/>
        </w:numPr>
        <w:ind w:firstLine="410" w:firstLineChars="171"/>
        <w:jc w:val="left"/>
        <w:rPr>
          <w:rFonts w:hint="eastAsia"/>
          <w:b w:val="0"/>
          <w:bCs w:val="0"/>
          <w:sz w:val="24"/>
          <w:szCs w:val="24"/>
          <w:lang w:val="en-US" w:eastAsia="zh-CN"/>
        </w:rPr>
      </w:pPr>
      <w:r>
        <w:rPr>
          <w:rFonts w:hint="eastAsia" w:ascii="宋体" w:hAnsi="宋体" w:eastAsia="宋体" w:cs="宋体"/>
          <w:sz w:val="24"/>
          <w:szCs w:val="24"/>
          <w:lang w:val="en-US" w:eastAsia="zh-CN"/>
        </w:rPr>
        <w:t>投标函；</w:t>
      </w:r>
    </w:p>
    <w:p>
      <w:pPr>
        <w:numPr>
          <w:ilvl w:val="0"/>
          <w:numId w:val="2"/>
        </w:numPr>
        <w:ind w:firstLine="410" w:firstLineChars="171"/>
        <w:jc w:val="left"/>
        <w:rPr>
          <w:rFonts w:hint="eastAsia"/>
          <w:b w:val="0"/>
          <w:bCs w:val="0"/>
          <w:sz w:val="24"/>
          <w:szCs w:val="24"/>
          <w:lang w:val="en-US" w:eastAsia="zh-CN"/>
        </w:rPr>
      </w:pPr>
      <w:r>
        <w:rPr>
          <w:rFonts w:hint="eastAsia" w:ascii="宋体" w:hAnsi="宋体" w:eastAsia="宋体" w:cs="宋体"/>
          <w:b w:val="0"/>
          <w:bCs w:val="0"/>
          <w:kern w:val="0"/>
          <w:sz w:val="24"/>
          <w:szCs w:val="24"/>
          <w:lang w:val="en-US" w:eastAsia="zh-CN" w:bidi="ar-SA"/>
        </w:rPr>
        <w:t>联合体投标合作协议；</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6、企业法人营业执照（副本）、企业资质证书、企业安全生产许可证（含联合体企业）；项目负责人相关证书；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w:t>
      </w:r>
      <w:r>
        <w:rPr>
          <w:rFonts w:hint="eastAsia" w:ascii="宋体" w:hAnsi="宋体" w:eastAsia="宋体" w:cs="宋体"/>
          <w:color w:val="000000"/>
          <w:kern w:val="0"/>
          <w:szCs w:val="21"/>
          <w:lang w:eastAsia="zh-CN"/>
        </w:rPr>
        <w:t>总价</w:t>
      </w:r>
      <w:r>
        <w:rPr>
          <w:rFonts w:hint="eastAsia" w:ascii="宋体" w:hAnsi="宋体" w:eastAsia="宋体" w:cs="宋体"/>
          <w:color w:val="000000"/>
          <w:kern w:val="0"/>
          <w:szCs w:val="21"/>
        </w:rPr>
        <w:t>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 xml:space="preserve">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需提供</w:t>
      </w:r>
      <w:r>
        <w:rPr>
          <w:rFonts w:hint="eastAsia" w:ascii="宋体" w:hAnsi="宋体" w:eastAsia="宋体" w:cs="宋体"/>
          <w:color w:val="000000"/>
          <w:kern w:val="0"/>
          <w:szCs w:val="21"/>
          <w:lang w:val="en-US" w:eastAsia="zh-CN"/>
        </w:rPr>
        <w:t>5年内</w:t>
      </w:r>
      <w:r>
        <w:rPr>
          <w:rFonts w:hint="eastAsia" w:ascii="宋体" w:hAnsi="宋体" w:eastAsia="宋体" w:cs="宋体"/>
          <w:color w:val="000000"/>
          <w:kern w:val="0"/>
          <w:szCs w:val="21"/>
        </w:rPr>
        <w:t>铝合金门窗</w:t>
      </w:r>
      <w:r>
        <w:rPr>
          <w:rFonts w:hint="eastAsia" w:ascii="宋体" w:hAnsi="宋体" w:eastAsia="宋体" w:cs="宋体"/>
          <w:color w:val="000000"/>
          <w:kern w:val="0"/>
          <w:szCs w:val="21"/>
          <w:lang w:val="en-US" w:eastAsia="zh-CN"/>
        </w:rPr>
        <w:t>工程制作及安装</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玻璃或铝板</w:t>
      </w:r>
      <w:r>
        <w:rPr>
          <w:rFonts w:hint="eastAsia" w:ascii="宋体" w:hAnsi="宋体" w:eastAsia="宋体" w:cs="宋体"/>
          <w:color w:val="000000"/>
          <w:kern w:val="0"/>
          <w:szCs w:val="21"/>
          <w:lang w:eastAsia="zh-CN"/>
        </w:rPr>
        <w:t>幕墙</w:t>
      </w:r>
      <w:r>
        <w:rPr>
          <w:rFonts w:hint="eastAsia" w:ascii="宋体" w:hAnsi="宋体" w:eastAsia="宋体" w:cs="宋体"/>
          <w:color w:val="000000"/>
          <w:kern w:val="0"/>
          <w:szCs w:val="21"/>
        </w:rPr>
        <w:t>制作</w:t>
      </w:r>
      <w:r>
        <w:rPr>
          <w:rFonts w:hint="eastAsia" w:ascii="宋体" w:hAnsi="宋体" w:eastAsia="宋体" w:cs="宋体"/>
          <w:color w:val="000000"/>
          <w:kern w:val="0"/>
          <w:szCs w:val="21"/>
          <w:lang w:val="en-US" w:eastAsia="zh-CN"/>
        </w:rPr>
        <w:t>及</w:t>
      </w:r>
      <w:r>
        <w:rPr>
          <w:rFonts w:hint="eastAsia" w:ascii="宋体" w:hAnsi="宋体" w:eastAsia="宋体" w:cs="宋体"/>
          <w:color w:val="000000"/>
          <w:kern w:val="0"/>
          <w:szCs w:val="21"/>
        </w:rPr>
        <w:t>安装业绩</w:t>
      </w:r>
      <w:r>
        <w:rPr>
          <w:rFonts w:hint="eastAsia" w:ascii="宋体" w:hAnsi="宋体" w:eastAsia="宋体" w:cs="宋体"/>
          <w:color w:val="000000"/>
          <w:kern w:val="0"/>
          <w:szCs w:val="21"/>
          <w:lang w:val="en-US" w:eastAsia="zh-CN"/>
        </w:rPr>
        <w:t>各一个</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提供的业绩</w:t>
      </w:r>
      <w:r>
        <w:rPr>
          <w:rFonts w:hint="eastAsia" w:ascii="宋体" w:hAnsi="宋体" w:eastAsia="宋体" w:cs="宋体"/>
          <w:color w:val="000000"/>
          <w:kern w:val="0"/>
          <w:szCs w:val="21"/>
        </w:rPr>
        <w:t>合同</w:t>
      </w:r>
      <w:r>
        <w:rPr>
          <w:rFonts w:hint="eastAsia" w:ascii="宋体" w:hAnsi="宋体" w:eastAsia="宋体" w:cs="宋体"/>
          <w:color w:val="000000"/>
          <w:kern w:val="0"/>
          <w:szCs w:val="21"/>
          <w:lang w:val="en-US" w:eastAsia="zh-CN"/>
        </w:rPr>
        <w:t>总额需达到500</w:t>
      </w:r>
      <w:r>
        <w:rPr>
          <w:rFonts w:hint="eastAsia" w:ascii="宋体" w:hAnsi="宋体" w:eastAsia="宋体" w:cs="宋体"/>
          <w:color w:val="000000"/>
          <w:kern w:val="0"/>
          <w:szCs w:val="21"/>
        </w:rPr>
        <w:t>万</w:t>
      </w:r>
      <w:r>
        <w:rPr>
          <w:rFonts w:hint="eastAsia" w:ascii="宋体" w:hAnsi="宋体" w:eastAsia="宋体" w:cs="宋体"/>
          <w:color w:val="000000"/>
          <w:kern w:val="0"/>
          <w:szCs w:val="21"/>
          <w:lang w:eastAsia="zh-CN"/>
        </w:rPr>
        <w:t>以上，每个</w:t>
      </w:r>
      <w:r>
        <w:rPr>
          <w:rFonts w:hint="eastAsia" w:ascii="宋体" w:hAnsi="宋体" w:eastAsia="宋体" w:cs="宋体"/>
          <w:color w:val="000000"/>
          <w:kern w:val="0"/>
          <w:szCs w:val="21"/>
          <w:lang w:val="en-US" w:eastAsia="zh-CN"/>
        </w:rPr>
        <w:t>业绩1.5</w:t>
      </w:r>
      <w:r>
        <w:rPr>
          <w:rFonts w:hint="eastAsia" w:ascii="宋体" w:hAnsi="宋体" w:eastAsia="宋体" w:cs="宋体"/>
          <w:color w:val="000000"/>
          <w:kern w:val="0"/>
          <w:szCs w:val="21"/>
        </w:rPr>
        <w:t>分，最高3分，需提供</w:t>
      </w:r>
      <w:r>
        <w:rPr>
          <w:rFonts w:hint="eastAsia" w:ascii="宋体" w:hAnsi="宋体" w:eastAsia="宋体" w:cs="宋体"/>
          <w:color w:val="000000"/>
          <w:kern w:val="0"/>
          <w:szCs w:val="21"/>
          <w:lang w:val="en-US" w:eastAsia="zh-CN"/>
        </w:rPr>
        <w:t>承揽</w:t>
      </w:r>
      <w:r>
        <w:rPr>
          <w:rFonts w:hint="eastAsia" w:ascii="宋体" w:hAnsi="宋体" w:eastAsia="宋体" w:cs="宋体"/>
          <w:color w:val="000000"/>
          <w:kern w:val="0"/>
          <w:szCs w:val="21"/>
        </w:rPr>
        <w:t>合同、竣工验收报告，如发现弄虚作假，作为废标处理。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rPr>
          <w:rFonts w:hint="eastAsia"/>
        </w:rPr>
      </w:pPr>
    </w:p>
    <w:p>
      <w:pPr>
        <w:pStyle w:val="202"/>
        <w:widowControl w:val="0"/>
        <w:spacing w:before="0" w:beforeAutospacing="0" w:after="0" w:afterAutospacing="0" w:line="550" w:lineRule="exact"/>
        <w:jc w:val="both"/>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u w:val="double"/>
        </w:rPr>
      </w:pPr>
      <w:r>
        <w:rPr>
          <w:rFonts w:hint="eastAsia" w:asciiTheme="minorEastAsia" w:hAnsiTheme="minorEastAsia" w:eastAsiaTheme="minorEastAsia" w:cstheme="minorEastAsia"/>
          <w:b w:val="0"/>
          <w:bCs w:val="0"/>
          <w:color w:val="000000"/>
          <w:sz w:val="22"/>
          <w:szCs w:val="22"/>
          <w:highlight w:val="none"/>
          <w:u w:val="double"/>
        </w:rPr>
        <w:t>商务标评审（</w:t>
      </w:r>
      <w:r>
        <w:rPr>
          <w:rFonts w:hint="eastAsia" w:asciiTheme="minorEastAsia" w:hAnsiTheme="minorEastAsia" w:eastAsiaTheme="minorEastAsia" w:cstheme="minorEastAsia"/>
          <w:b w:val="0"/>
          <w:bCs w:val="0"/>
          <w:sz w:val="22"/>
          <w:szCs w:val="22"/>
          <w:lang w:val="en-US" w:eastAsia="zh-CN"/>
        </w:rPr>
        <w:t>综合评标法</w:t>
      </w:r>
      <w:r>
        <w:rPr>
          <w:rFonts w:hint="eastAsia" w:asciiTheme="minorEastAsia" w:hAnsiTheme="minorEastAsia" w:eastAsiaTheme="minorEastAsia" w:cstheme="minorEastAsia"/>
          <w:b w:val="0"/>
          <w:bCs w:val="0"/>
          <w:color w:val="000000"/>
          <w:sz w:val="22"/>
          <w:szCs w:val="22"/>
          <w:highlight w:val="none"/>
          <w:u w:val="double"/>
        </w:rPr>
        <w:t>）</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1</w:t>
      </w:r>
      <w:r>
        <w:rPr>
          <w:rFonts w:hint="eastAsia" w:asciiTheme="minorEastAsia" w:hAnsiTheme="minorEastAsia" w:eastAsiaTheme="minorEastAsia" w:cstheme="minorEastAsia"/>
          <w:b w:val="0"/>
          <w:bCs w:val="0"/>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ind w:firstLine="440" w:firstLineChars="200"/>
        <w:rPr>
          <w:rFonts w:hint="eastAsia" w:ascii="宋体" w:hAnsi="宋体" w:eastAsia="宋体" w:cs="宋体"/>
          <w:b/>
          <w:color w:val="000000"/>
          <w:sz w:val="36"/>
          <w:szCs w:val="36"/>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综合得分最高</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514" w:firstLineChars="100"/>
        <w:jc w:val="center"/>
        <w:rPr>
          <w:rFonts w:hint="default"/>
          <w:sz w:val="44"/>
          <w:szCs w:val="44"/>
          <w:lang w:val="en-US"/>
        </w:rPr>
      </w:pPr>
      <w:r>
        <w:rPr>
          <w:rFonts w:hint="eastAsia" w:asciiTheme="minorEastAsia" w:hAnsiTheme="minorEastAsia" w:eastAsiaTheme="minorEastAsia" w:cstheme="minorEastAsia"/>
          <w:b w:val="0"/>
          <w:bCs/>
          <w:color w:val="auto"/>
          <w:spacing w:val="37"/>
          <w:sz w:val="44"/>
          <w:szCs w:val="44"/>
          <w:lang w:eastAsia="zh-CN"/>
        </w:rPr>
        <w:t>宁国市智慧中心项目-铝合金门窗及幕墙制作安装工程</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二、联合体投标合作协议</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四、授权委托书</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七、拟投入本项目组的工作人员汇总表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eastAsia="宋体" w:cs="宋体"/>
          <w:b/>
          <w:bCs/>
          <w:kern w:val="0"/>
          <w:sz w:val="32"/>
          <w:szCs w:val="32"/>
          <w:lang w:val="en-US" w:eastAsia="zh-CN" w:bidi="ar-SA"/>
        </w:rPr>
        <w:t>八、其他资料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w:t>
      </w:r>
      <w:r>
        <w:rPr>
          <w:rFonts w:hint="eastAsia" w:cs="宋体"/>
          <w:color w:val="000000"/>
          <w:kern w:val="0"/>
          <w:sz w:val="21"/>
          <w:szCs w:val="21"/>
          <w:lang w:val="en-US" w:eastAsia="zh-CN" w:bidi="ar"/>
        </w:rPr>
        <w:t>元</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cs="宋体"/>
          <w:szCs w:val="21"/>
          <w:u w:val="single"/>
          <w:lang w:eastAsia="zh-CN"/>
        </w:rPr>
        <w:t>优良</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jc w:val="center"/>
        <w:rPr>
          <w:rFonts w:hint="eastAsia"/>
        </w:rPr>
      </w:pPr>
      <w:r>
        <w:rPr>
          <w:rFonts w:hint="eastAsia" w:eastAsia="宋体"/>
          <w:lang w:eastAsia="zh-CN"/>
        </w:rPr>
        <w:t>二、</w:t>
      </w:r>
      <w:r>
        <w:rPr>
          <w:rFonts w:hint="eastAsia"/>
        </w:rPr>
        <w:t>联合体协议书</w:t>
      </w:r>
    </w:p>
    <w:p>
      <w:pPr>
        <w:rPr>
          <w:rFonts w:hint="eastAsia"/>
          <w:u w:val="single"/>
        </w:rPr>
      </w:pPr>
      <w:r>
        <w:rPr>
          <w:rFonts w:hint="eastAsia"/>
        </w:rPr>
        <w:t>牵头人（成员一）名称： _________</w:t>
      </w:r>
    </w:p>
    <w:p>
      <w:pPr>
        <w:rPr>
          <w:rFonts w:hint="eastAsia"/>
        </w:rPr>
      </w:pPr>
      <w:r>
        <w:rPr>
          <w:rFonts w:hint="eastAsia"/>
        </w:rPr>
        <w:t>法定代表人： _________</w:t>
      </w:r>
    </w:p>
    <w:p>
      <w:pPr>
        <w:rPr>
          <w:rFonts w:hint="eastAsia"/>
        </w:rPr>
      </w:pPr>
      <w:r>
        <w:rPr>
          <w:rFonts w:hint="eastAsia"/>
        </w:rPr>
        <w:t xml:space="preserve">法定住所： </w:t>
      </w:r>
      <w:r>
        <w:rPr>
          <w:rFonts w:hint="eastAsia" w:eastAsia="宋体"/>
          <w:lang w:val="en-US" w:eastAsia="zh-CN"/>
        </w:rPr>
        <w:t xml:space="preserve">  </w:t>
      </w:r>
      <w:r>
        <w:rPr>
          <w:rFonts w:hint="eastAsia"/>
        </w:rPr>
        <w:t>_________</w:t>
      </w:r>
    </w:p>
    <w:p>
      <w:pPr>
        <w:rPr>
          <w:rFonts w:hint="eastAsia"/>
        </w:rPr>
      </w:pPr>
      <w:r>
        <w:rPr>
          <w:rFonts w:hint="eastAsia"/>
        </w:rPr>
        <w:t>成员二名称： _________</w:t>
      </w:r>
    </w:p>
    <w:p>
      <w:pPr>
        <w:rPr>
          <w:rFonts w:hint="eastAsia"/>
        </w:rPr>
      </w:pPr>
      <w:r>
        <w:rPr>
          <w:rFonts w:hint="eastAsia"/>
        </w:rPr>
        <w:t>法定代表人： _________</w:t>
      </w:r>
    </w:p>
    <w:p>
      <w:pPr>
        <w:rPr>
          <w:rFonts w:hint="eastAsia"/>
        </w:rPr>
      </w:pPr>
      <w:r>
        <w:rPr>
          <w:rFonts w:hint="eastAsia"/>
        </w:rPr>
        <w:t xml:space="preserve">法定住所： </w:t>
      </w:r>
      <w:r>
        <w:rPr>
          <w:rFonts w:hint="eastAsia" w:eastAsia="宋体"/>
          <w:lang w:val="en-US" w:eastAsia="zh-CN"/>
        </w:rPr>
        <w:t xml:space="preserve">  </w:t>
      </w:r>
      <w:r>
        <w:rPr>
          <w:rFonts w:hint="eastAsia"/>
        </w:rPr>
        <w:t>_________</w:t>
      </w:r>
    </w:p>
    <w:p>
      <w:pPr>
        <w:rPr>
          <w:rFonts w:hint="eastAsia"/>
        </w:rPr>
      </w:pPr>
      <w:r>
        <w:rPr>
          <w:rFonts w:hint="eastAsia"/>
        </w:rPr>
        <w:t xml:space="preserve">鉴于上述各成员单位经过友好协商，自愿组成联合体，共同参加 </w:t>
      </w:r>
    </w:p>
    <w:p>
      <w:pPr>
        <w:rPr>
          <w:rFonts w:hint="eastAsia"/>
        </w:rPr>
      </w:pPr>
      <w:r>
        <w:rPr>
          <w:rFonts w:hint="eastAsia"/>
        </w:rPr>
        <w:t xml:space="preserve">_________（招标人名称）（以下简称招标人） _________（招标项目名称） _________标段（以 下简称本工程）的施工投标并争取赢得本工程施工承包合同（以下简称合同）。现就联合体投标事 </w:t>
      </w:r>
    </w:p>
    <w:p>
      <w:pPr>
        <w:rPr>
          <w:rFonts w:hint="eastAsia"/>
        </w:rPr>
      </w:pPr>
      <w:r>
        <w:rPr>
          <w:rFonts w:hint="eastAsia"/>
        </w:rPr>
        <w:t xml:space="preserve">宜订立如下协议： </w:t>
      </w:r>
    </w:p>
    <w:p>
      <w:pPr>
        <w:rPr>
          <w:rFonts w:hint="eastAsia"/>
        </w:rPr>
      </w:pPr>
      <w:r>
        <w:rPr>
          <w:rFonts w:hint="eastAsia"/>
        </w:rPr>
        <w:t xml:space="preserve">1．_________公司为本联合体牵头人。 </w:t>
      </w:r>
    </w:p>
    <w:p>
      <w:pPr>
        <w:rPr>
          <w:rFonts w:hint="eastAsia"/>
        </w:rPr>
      </w:pPr>
      <w:r>
        <w:rPr>
          <w:rFonts w:hint="eastAsia"/>
        </w:rPr>
        <w:t xml:space="preserve">2． 在本工程投标阶段，联合体牵头人合法代表联合体各成员负责本工程投标文件编制活动， </w:t>
      </w:r>
    </w:p>
    <w:p>
      <w:pPr>
        <w:rPr>
          <w:rFonts w:hint="eastAsia"/>
        </w:rPr>
      </w:pPr>
      <w:r>
        <w:rPr>
          <w:rFonts w:hint="eastAsia"/>
        </w:rPr>
        <w:t xml:space="preserve">代表联合体提交和接收相关的资料、信息及指示，并处理与投标和中标有关的一切事务；联合体中 </w:t>
      </w:r>
    </w:p>
    <w:p>
      <w:pPr>
        <w:rPr>
          <w:rFonts w:hint="eastAsia"/>
        </w:rPr>
      </w:pPr>
      <w:r>
        <w:rPr>
          <w:rFonts w:hint="eastAsia"/>
        </w:rPr>
        <w:t xml:space="preserve">标后，联合体牵头人负责合同订立和合同实施阶段的主办、组织和协调工作。 </w:t>
      </w:r>
    </w:p>
    <w:p>
      <w:pPr>
        <w:rPr>
          <w:rFonts w:hint="eastAsia"/>
        </w:rPr>
      </w:pPr>
      <w:r>
        <w:rPr>
          <w:rFonts w:hint="eastAsia"/>
        </w:rPr>
        <w:t xml:space="preserve">3． 联合体将严格按照招标文件的各项要求，递交投标文件，履行投标义务和中标后的合同， </w:t>
      </w:r>
    </w:p>
    <w:p>
      <w:pPr>
        <w:rPr>
          <w:rFonts w:hint="eastAsia"/>
        </w:rPr>
      </w:pPr>
      <w:r>
        <w:rPr>
          <w:rFonts w:hint="eastAsia"/>
        </w:rPr>
        <w:t xml:space="preserve">共同承担合同规定的一切义务和责任，联合体各成员单位按照内部职责的部分，承担各自所负的责 </w:t>
      </w:r>
    </w:p>
    <w:p>
      <w:pPr>
        <w:rPr>
          <w:rFonts w:hint="eastAsia"/>
        </w:rPr>
      </w:pPr>
      <w:r>
        <w:rPr>
          <w:rFonts w:hint="eastAsia"/>
        </w:rPr>
        <w:t xml:space="preserve">任和风险，并向招标人承担连带责任。 </w:t>
      </w:r>
    </w:p>
    <w:p>
      <w:pPr>
        <w:rPr>
          <w:rFonts w:hint="eastAsia"/>
        </w:rPr>
      </w:pPr>
      <w:r>
        <w:rPr>
          <w:rFonts w:hint="eastAsia"/>
        </w:rPr>
        <w:t xml:space="preserve">4． 联合体各成员单位内部的职责分工如下： </w:t>
      </w:r>
    </w:p>
    <w:p>
      <w:pPr>
        <w:rPr>
          <w:rFonts w:hint="eastAsia"/>
        </w:rPr>
      </w:pPr>
      <w:r>
        <w:rPr>
          <w:rFonts w:hint="eastAsia"/>
        </w:rPr>
        <w:t xml:space="preserve">牵头人（成员一）名称： _________，具有 _________资格，承担 _________专业工程； </w:t>
      </w:r>
    </w:p>
    <w:p>
      <w:pPr>
        <w:rPr>
          <w:rFonts w:hint="eastAsia"/>
        </w:rPr>
      </w:pPr>
      <w:r>
        <w:rPr>
          <w:rFonts w:hint="eastAsia"/>
        </w:rPr>
        <w:t xml:space="preserve">成员二名称： _________，具有 _________资格，承担 _________专业工程；  </w:t>
      </w:r>
    </w:p>
    <w:p>
      <w:pPr>
        <w:rPr>
          <w:rFonts w:hint="eastAsia"/>
        </w:rPr>
      </w:pPr>
      <w:r>
        <w:rPr>
          <w:rFonts w:hint="eastAsia"/>
        </w:rPr>
        <w:t xml:space="preserve">5． 投标工作和联合体在中标后工程实施过程中的有关费用按各自承担的工作量分摊。 </w:t>
      </w:r>
    </w:p>
    <w:p>
      <w:pPr>
        <w:rPr>
          <w:rFonts w:hint="eastAsia"/>
        </w:rPr>
      </w:pPr>
      <w:r>
        <w:rPr>
          <w:rFonts w:hint="eastAsia"/>
        </w:rPr>
        <w:t xml:space="preserve">6． 联合体中标后，本联合体协议是合同的附件，对联合体各成员单位有合同约束力。 </w:t>
      </w:r>
    </w:p>
    <w:p>
      <w:pPr>
        <w:rPr>
          <w:rFonts w:hint="eastAsia"/>
        </w:rPr>
      </w:pPr>
      <w:r>
        <w:rPr>
          <w:rFonts w:hint="eastAsia"/>
        </w:rPr>
        <w:t xml:space="preserve">7． 本协议书自签署之日起生效，联合体未中标或者合同履行完毕后自动失效。 </w:t>
      </w:r>
    </w:p>
    <w:p>
      <w:pPr>
        <w:rPr>
          <w:rFonts w:hint="eastAsia"/>
        </w:rPr>
      </w:pPr>
      <w:r>
        <w:rPr>
          <w:rFonts w:hint="eastAsia"/>
        </w:rPr>
        <w:t xml:space="preserve">8． 本协议书一式 _________份，联合体成员和招标人各执一份。 </w:t>
      </w:r>
    </w:p>
    <w:p>
      <w:pPr>
        <w:ind w:firstLine="2880" w:firstLineChars="1200"/>
        <w:rPr>
          <w:rFonts w:hint="eastAsia"/>
        </w:rPr>
      </w:pPr>
      <w:r>
        <w:rPr>
          <w:rFonts w:hint="eastAsia"/>
        </w:rPr>
        <w:t xml:space="preserve">牵头人（成员一）名称： _________（盖单位章） </w:t>
      </w:r>
    </w:p>
    <w:p>
      <w:pPr>
        <w:ind w:firstLine="2880" w:firstLineChars="1200"/>
        <w:rPr>
          <w:rFonts w:hint="eastAsia"/>
        </w:rPr>
      </w:pPr>
      <w:r>
        <w:rPr>
          <w:rFonts w:hint="eastAsia"/>
        </w:rPr>
        <w:t xml:space="preserve">法定代表人： _________（签字或盖章） </w:t>
      </w:r>
    </w:p>
    <w:p>
      <w:pPr>
        <w:ind w:firstLine="2880" w:firstLineChars="1200"/>
        <w:rPr>
          <w:rFonts w:hint="eastAsia"/>
        </w:rPr>
      </w:pPr>
      <w:r>
        <w:rPr>
          <w:rFonts w:hint="eastAsia"/>
        </w:rPr>
        <w:t xml:space="preserve">成员二名称： _________（盖单位章） </w:t>
      </w:r>
    </w:p>
    <w:p>
      <w:pPr>
        <w:ind w:firstLine="2880" w:firstLineChars="1200"/>
        <w:rPr>
          <w:rFonts w:hint="eastAsia"/>
        </w:rPr>
      </w:pPr>
      <w:r>
        <w:rPr>
          <w:rFonts w:hint="eastAsia"/>
        </w:rPr>
        <w:t xml:space="preserve">法定代表人： _________（签字或盖章） </w:t>
      </w:r>
    </w:p>
    <w:p>
      <w:pPr>
        <w:rPr>
          <w:rFonts w:hint="eastAsia"/>
        </w:rPr>
      </w:pPr>
    </w:p>
    <w:p>
      <w:pPr>
        <w:ind w:firstLine="6240" w:firstLineChars="2600"/>
        <w:rPr>
          <w:rFonts w:hint="eastAsia"/>
        </w:rPr>
      </w:pPr>
      <w:r>
        <w:rPr>
          <w:rFonts w:hint="eastAsia"/>
        </w:rPr>
        <w:t xml:space="preserve">年 </w:t>
      </w:r>
      <w:r>
        <w:rPr>
          <w:rFonts w:hint="eastAsia" w:eastAsia="宋体"/>
          <w:lang w:val="en-US" w:eastAsia="zh-CN"/>
        </w:rPr>
        <w:t xml:space="preserve"> </w:t>
      </w:r>
      <w:r>
        <w:rPr>
          <w:rFonts w:hint="eastAsia"/>
        </w:rPr>
        <w:t xml:space="preserve">月 </w:t>
      </w:r>
      <w:r>
        <w:rPr>
          <w:rFonts w:hint="eastAsia" w:eastAsia="宋体"/>
          <w:lang w:val="en-US" w:eastAsia="zh-CN"/>
        </w:rPr>
        <w:t xml:space="preserve"> </w:t>
      </w:r>
      <w:r>
        <w:rPr>
          <w:rFonts w:hint="eastAsia"/>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2581"/>
      <w:bookmarkStart w:id="31" w:name="_Toc152045792"/>
      <w:bookmarkStart w:id="32" w:name="_Toc246996360"/>
      <w:bookmarkStart w:id="33" w:name="_Toc179632812"/>
      <w:bookmarkStart w:id="34" w:name="_Toc247085878"/>
      <w:bookmarkStart w:id="35" w:name="_Toc246997103"/>
      <w:bookmarkStart w:id="36" w:name="_Toc329851856"/>
      <w:bookmarkStart w:id="37" w:name="_Toc14497486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lang w:eastAsia="zh-CN"/>
        </w:rPr>
        <w:t>四</w:t>
      </w:r>
      <w:r>
        <w:rPr>
          <w:rFonts w:hint="eastAsia" w:ascii="宋体" w:hAnsi="宋体" w:eastAsia="宋体" w:cs="宋体"/>
        </w:rPr>
        <w:t>、授权委托书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eastAsia="zh-CN" w:bidi="ar-SA"/>
        </w:rPr>
        <w:t>五、本项目报价表</w:t>
      </w:r>
    </w:p>
    <w:tbl>
      <w:tblPr>
        <w:tblStyle w:val="42"/>
        <w:tblpPr w:leftFromText="180" w:rightFromText="180" w:vertAnchor="text" w:horzAnchor="page" w:tblpXSpec="center" w:tblpY="59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2"/>
        <w:gridCol w:w="5603"/>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宁国市智慧中心项目-铝合金门窗及铝板幕墙、玻璃幕墙工程报价汇总表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智慧中心铝合金门窗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智慧中心铝板幕墙、玻璃幕墙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eastAsia="zh-CN"/>
        </w:rPr>
      </w:pPr>
    </w:p>
    <w:p>
      <w:pPr>
        <w:numPr>
          <w:ilvl w:val="0"/>
          <w:numId w:val="0"/>
        </w:numPr>
        <w:ind w:leftChars="0"/>
        <w:jc w:val="center"/>
        <w:rPr>
          <w:rFonts w:hint="eastAsia" w:ascii="宋体" w:hAnsi="宋体" w:eastAsia="宋体" w:cs="宋体"/>
          <w:b/>
          <w:bCs/>
          <w:kern w:val="2"/>
          <w:sz w:val="32"/>
          <w:szCs w:val="32"/>
          <w:lang w:eastAsia="zh-CN" w:bidi="ar-SA"/>
        </w:rPr>
      </w:pPr>
    </w:p>
    <w:p>
      <w:pPr>
        <w:pStyle w:val="2"/>
        <w:numPr>
          <w:ilvl w:val="0"/>
          <w:numId w:val="0"/>
        </w:numPr>
        <w:ind w:leftChars="0"/>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3203"/>
        <w:gridCol w:w="707"/>
        <w:gridCol w:w="1279"/>
        <w:gridCol w:w="1736"/>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智慧中心铝合金门、窗报价表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铝合金推拉门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断热铝合金中空玻璃门连窗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断热铝合金中空玻璃上悬窗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4535.43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断热铝合金中空玻璃电动窗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甲级不锈钢框防火玻璃固定窗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铝合金防雨百叶窗（消声）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5385.28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1、本工程门窗中，平开门采用60系列，推拉门90系列，外窗70系列，铝合金门、窗用主型材基型材壁厚公称尺寸，外门不小于2.2mm，内门不应小于2.0mm，外窗不应小于1.8mm，内窗不应小于1.4mm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2、外窗框料品种为：70系列深灰色PA断热铝合金，玻璃采用12mm氩气双银Low-E中空玻璃（下限）。</w:t>
            </w:r>
          </w:p>
        </w:tc>
      </w:tr>
    </w:tbl>
    <w:p>
      <w:pPr>
        <w:pStyle w:val="2"/>
        <w:rPr>
          <w:rFonts w:hint="eastAsia"/>
          <w:lang w:eastAsia="zh-CN"/>
        </w:rPr>
      </w:pPr>
    </w:p>
    <w:p>
      <w:pPr>
        <w:rPr>
          <w:rFonts w:hint="eastAsia"/>
          <w:lang w:eastAsia="zh-CN"/>
        </w:rPr>
      </w:pPr>
    </w:p>
    <w:p>
      <w:pPr>
        <w:pStyle w:val="2"/>
        <w:rPr>
          <w:rFonts w:hint="eastAsia"/>
          <w:lang w:eastAsia="zh-CN"/>
        </w:rPr>
      </w:pPr>
    </w:p>
    <w:p>
      <w:pPr>
        <w:snapToGrid/>
        <w:spacing w:beforeAutospacing="0" w:after="160" w:afterAutospacing="0" w:line="360" w:lineRule="auto"/>
        <w:ind w:left="0" w:leftChars="0" w:firstLine="1680" w:firstLineChars="700"/>
        <w:jc w:val="both"/>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vMerge w:val="restart"/>
            <w:tcBorders>
              <w:top w:val="single" w:color="000000" w:sz="4" w:space="0"/>
              <w:left w:val="single" w:color="000000" w:sz="4" w:space="0"/>
              <w:right w:val="single" w:color="000000" w:sz="4" w:space="0"/>
            </w:tcBorders>
            <w:shd w:val="clear" w:color="auto" w:fill="auto"/>
            <w:vAlign w:val="center"/>
          </w:tcPr>
          <w:p>
            <w:pPr>
              <w:rPr>
                <w:rFonts w:hint="eastAsia"/>
              </w:rPr>
            </w:pPr>
          </w:p>
          <w:tbl>
            <w:tblPr>
              <w:tblStyle w:val="42"/>
              <w:tblW w:w="1098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498"/>
              <w:gridCol w:w="779"/>
              <w:gridCol w:w="1398"/>
              <w:gridCol w:w="1891"/>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80"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智慧中心铝板幕墙、玻璃幕墙报价表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铝板幕墙2.5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玻璃幕墙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玻璃采光顶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铝板雨棚(水平投影)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铝合金格栅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80" w:type="dxa"/>
                  <w:gridSpan w:val="6"/>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1、本工程铝板幕墙主龙骨为120*80*5mm镀锌方管，横龙骨为60*60*4mm镀锌钢方管，仿石材铝板厚度为2.5mm厚（表面氟碳喷涂处理），其中压顶部位为3.0mm厚。                                                                                            2、玻璃幕墙为竖明横隐玻璃幕墙，立柱采用120*70mm明框铝合金立柱、200*90*6mm镀锌钢方管立柱，横梁采用80*70mm隐框横梁，玻璃采用12mm氩气双银Low-E中空玻璃。                                                                                    3、铝合金型材室内可见部位表面采用粉末喷涂处理，局部膜厚为40~120um；铝合金型材室外可见部位表面采用三涂两烤氟碳喷涂处理，平均膜厚不小于40um，最小局部膜厚不小于34um；                                                                             4、玻璃采光顶龙骨采用80*60*5mm镀锌钢方管、60*60*4mm镀锌钢方管（表面氟碳喷涂处理），玻璃采用8+1.52pvb+8钢化夹胶玻璃；   5、其中铝合金格栅型材规格150*100*2mm厚铝合金格栅 （表面仿石材氟碳处理）、 6、其他未尽事宜，详见施工图纸。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98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098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5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both"/>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六</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七</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八：其他资料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val="en-US" w:eastAsia="zh-CN"/>
        </w:rPr>
      </w:pPr>
      <w:r>
        <w:rPr>
          <w:rFonts w:hint="eastAsia"/>
          <w:lang w:val="en-US" w:eastAsia="zh-CN"/>
        </w:rPr>
        <w:t>附件控制价：</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2988"/>
        <w:gridCol w:w="644"/>
        <w:gridCol w:w="1181"/>
        <w:gridCol w:w="1503"/>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智慧中心铝合金门、窗招标控制价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铝合金推拉门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断热铝合金中空玻璃门连窗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78757.95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断热铝合金中空玻璃上悬窗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4535.43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2267715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断热铝合金中空玻璃电动窗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甲级不锈钢框防火玻璃固定窗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铝合金防雨百叶窗（消声）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2674420.8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本工程门窗中，平开门采用60系列，推拉门90系列，外窗70系列，铝合金门、窗用主型材基型材壁厚公称尺寸，外门不小于2.2mm，内门不应小于2.0mm，外窗不应小于1.8mm，内窗不应小于1.4mm，详细门窗型号及参数后期由专业厂家再做细化设计。                                                     2、外窗框料品种为：70系列深灰色PA断热铝合金，玻璃采用</w:t>
            </w:r>
            <w:r>
              <w:rPr>
                <w:rStyle w:val="203"/>
                <w:b/>
                <w:bCs/>
                <w:color w:val="000000" w:themeColor="text1"/>
                <w:lang w:val="en-US" w:eastAsia="zh-CN" w:bidi="ar"/>
                <w14:textFill>
                  <w14:solidFill>
                    <w14:schemeClr w14:val="tx1"/>
                  </w14:solidFill>
                </w14:textFill>
              </w:rPr>
              <w:t>12mm氩气双银Low-E中空玻璃</w:t>
            </w:r>
            <w:r>
              <w:rPr>
                <w:rStyle w:val="204"/>
                <w:b/>
                <w:bCs/>
                <w:color w:val="000000" w:themeColor="text1"/>
                <w:lang w:val="en-US" w:eastAsia="zh-CN" w:bidi="ar"/>
                <w14:textFill>
                  <w14:solidFill>
                    <w14:schemeClr w14:val="tx1"/>
                  </w14:solidFill>
                </w14:textFill>
              </w:rPr>
              <w:t xml:space="preserve">。                 </w:t>
            </w:r>
            <w:bookmarkStart w:id="38" w:name="_GoBack"/>
            <w:bookmarkEnd w:id="38"/>
            <w:r>
              <w:rPr>
                <w:rStyle w:val="204"/>
                <w:b/>
                <w:bCs/>
                <w:color w:val="000000" w:themeColor="text1"/>
                <w:lang w:val="en-US" w:eastAsia="zh-CN" w:bidi="ar"/>
                <w14:textFill>
                  <w14:solidFill>
                    <w14:schemeClr w14:val="tx1"/>
                  </w14:solidFill>
                </w14:textFill>
              </w:rPr>
              <w:t xml:space="preserve">                             3、</w:t>
            </w:r>
            <w:r>
              <w:rPr>
                <w:rStyle w:val="204"/>
                <w:lang w:val="en-US" w:eastAsia="zh-CN" w:bidi="ar"/>
              </w:rPr>
              <w:t>超过2.1m*3m的门窗洞需加拼接件，同时由厂家计算复核。                                                                        4、其他未尽事宜，详见施工图纸。</w:t>
            </w:r>
          </w:p>
        </w:tc>
      </w:tr>
    </w:tbl>
    <w:p>
      <w:pPr>
        <w:rPr>
          <w:rFonts w:hint="eastAsia"/>
          <w:lang w:val="en-US"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2331"/>
        <w:gridCol w:w="688"/>
        <w:gridCol w:w="1280"/>
        <w:gridCol w:w="1752"/>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智慧中心铝板幕墙、玻璃幕墙控制价表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铝板幕墙2.5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6488579.76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玻璃幕墙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3322289.36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玻璃采光顶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铝板雨棚(水平投影)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铝合金格栅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10315524.82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6"/>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1、本工程铝板幕墙主龙骨为120*80*5mm镀锌方管，横龙骨为60*60*4mm镀锌钢方管，仿石材铝板厚度为2.5mm厚（表面氟碳喷涂处理），其中压顶部位为3.0mm厚。                                                                                            2、玻璃幕墙为竖明横隐玻璃幕墙，立柱采用120*70mm明框铝合金立柱、200*90*6mm镀锌钢方管立柱，横梁采用80*70mm隐框横梁，玻璃采用12mm氩气双银Low-E中空玻璃。                                                                                    3、铝合金型材室内可见部位表面采用粉末喷涂处理，局部膜厚为40~120um；铝合金型材室外可见部位表面采用三涂两烤氟碳喷涂处理，平均膜厚不小于40um，最小局部膜厚不小于34um；                                                                             4、玻璃采光顶龙骨采用80*60*5mm镀锌钢方管、60*60*4mm镀锌钢方管（表面氟碳喷涂处理），玻璃采用8+1.52pvb+8钢化夹胶玻璃；   5、其中铝合金格栅型材规格150*100*2mm厚铝合金格栅 （表面仿石材氟碳处理）；   6、其他未尽事宜，详见施工图纸。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0" w:type="auto"/>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FE153E-D820-4A00-A9B1-A609028C41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F8E8982-D7D8-4A0A-830A-9A2A4080C40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17BDCC0-E511-41B0-923F-99EF8AF8A98A}"/>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03BE074A-5D2A-4A7F-A94B-28F3B068D5D4}"/>
  </w:font>
  <w:font w:name="Wingdings 2">
    <w:panose1 w:val="05020102010507070707"/>
    <w:charset w:val="02"/>
    <w:family w:val="auto"/>
    <w:pitch w:val="default"/>
    <w:sig w:usb0="00000000" w:usb1="00000000" w:usb2="00000000" w:usb3="00000000" w:csb0="80000000" w:csb1="00000000"/>
    <w:embedRegular r:id="rId5" w:fontKey="{A249BFA5-FACD-4AA8-9917-63DCA6F5E346}"/>
  </w:font>
  <w:font w:name="仿宋">
    <w:panose1 w:val="02010609060101010101"/>
    <w:charset w:val="86"/>
    <w:family w:val="auto"/>
    <w:pitch w:val="default"/>
    <w:sig w:usb0="800002BF" w:usb1="38CF7CFA" w:usb2="00000016" w:usb3="00000000" w:csb0="00040001" w:csb1="00000000"/>
    <w:embedRegular r:id="rId6" w:fontKey="{044F8D4B-41C0-49CF-9C36-0C5CD03F9529}"/>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EC9D0"/>
    <w:multiLevelType w:val="singleLevel"/>
    <w:tmpl w:val="896EC9D0"/>
    <w:lvl w:ilvl="0" w:tentative="0">
      <w:start w:val="1"/>
      <w:numFmt w:val="decimal"/>
      <w:suff w:val="nothing"/>
      <w:lvlText w:val="%1、"/>
      <w:lvlJc w:val="left"/>
    </w:lvl>
  </w:abstractNum>
  <w:abstractNum w:abstractNumId="1">
    <w:nsid w:val="935A1DE7"/>
    <w:multiLevelType w:val="singleLevel"/>
    <w:tmpl w:val="935A1DE7"/>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1"/>
  </w:num>
  <w:num w:numId="2">
    <w:abstractNumId w:val="0"/>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D03D5F"/>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6E84F99"/>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655152"/>
    <w:rsid w:val="22ED3308"/>
    <w:rsid w:val="233B3CA0"/>
    <w:rsid w:val="23923F3A"/>
    <w:rsid w:val="23B27078"/>
    <w:rsid w:val="24F9723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C433703"/>
    <w:rsid w:val="2D030AE6"/>
    <w:rsid w:val="2D875723"/>
    <w:rsid w:val="2EF967AD"/>
    <w:rsid w:val="2F7549E3"/>
    <w:rsid w:val="30B47766"/>
    <w:rsid w:val="312F15F9"/>
    <w:rsid w:val="31D8371B"/>
    <w:rsid w:val="32D21971"/>
    <w:rsid w:val="330F7774"/>
    <w:rsid w:val="334A32AB"/>
    <w:rsid w:val="335637F5"/>
    <w:rsid w:val="33811C82"/>
    <w:rsid w:val="339430F0"/>
    <w:rsid w:val="33A107AE"/>
    <w:rsid w:val="33F86624"/>
    <w:rsid w:val="348F4D14"/>
    <w:rsid w:val="356F1790"/>
    <w:rsid w:val="35B33F01"/>
    <w:rsid w:val="35DF6418"/>
    <w:rsid w:val="361E06F8"/>
    <w:rsid w:val="37C16E80"/>
    <w:rsid w:val="38342C3F"/>
    <w:rsid w:val="38800888"/>
    <w:rsid w:val="389C03BD"/>
    <w:rsid w:val="39D97D59"/>
    <w:rsid w:val="3A0B6C49"/>
    <w:rsid w:val="3A83183F"/>
    <w:rsid w:val="3B034672"/>
    <w:rsid w:val="3B806E1C"/>
    <w:rsid w:val="3BD02B46"/>
    <w:rsid w:val="3C522566"/>
    <w:rsid w:val="3D0A329B"/>
    <w:rsid w:val="3D141F11"/>
    <w:rsid w:val="3D214E10"/>
    <w:rsid w:val="3EF47E87"/>
    <w:rsid w:val="3F380FAB"/>
    <w:rsid w:val="3F7706C0"/>
    <w:rsid w:val="3FB61D1E"/>
    <w:rsid w:val="3FF46061"/>
    <w:rsid w:val="4037522A"/>
    <w:rsid w:val="4063462D"/>
    <w:rsid w:val="40CE5F26"/>
    <w:rsid w:val="411F5B7D"/>
    <w:rsid w:val="412D3E26"/>
    <w:rsid w:val="41A63F34"/>
    <w:rsid w:val="436C5E2D"/>
    <w:rsid w:val="437E6A5B"/>
    <w:rsid w:val="43AF585B"/>
    <w:rsid w:val="442067EF"/>
    <w:rsid w:val="44233468"/>
    <w:rsid w:val="45455886"/>
    <w:rsid w:val="45607BB1"/>
    <w:rsid w:val="45B927DD"/>
    <w:rsid w:val="46516D05"/>
    <w:rsid w:val="469F0A9E"/>
    <w:rsid w:val="46BA36E0"/>
    <w:rsid w:val="474E51F1"/>
    <w:rsid w:val="47827AE0"/>
    <w:rsid w:val="484F28E1"/>
    <w:rsid w:val="48CF5C36"/>
    <w:rsid w:val="49E12B8D"/>
    <w:rsid w:val="49F75108"/>
    <w:rsid w:val="4A0830FB"/>
    <w:rsid w:val="4A621CD0"/>
    <w:rsid w:val="4B0A3A73"/>
    <w:rsid w:val="4B1C0CA8"/>
    <w:rsid w:val="4B5B288F"/>
    <w:rsid w:val="4B5C6F5D"/>
    <w:rsid w:val="4C0250F8"/>
    <w:rsid w:val="4C0E1C7B"/>
    <w:rsid w:val="4C3363A1"/>
    <w:rsid w:val="4C556E4C"/>
    <w:rsid w:val="4C7901CF"/>
    <w:rsid w:val="4C9A3F50"/>
    <w:rsid w:val="4D492011"/>
    <w:rsid w:val="4D563963"/>
    <w:rsid w:val="4D6F005D"/>
    <w:rsid w:val="4DC4669F"/>
    <w:rsid w:val="4DC95A8B"/>
    <w:rsid w:val="4DD359C4"/>
    <w:rsid w:val="4EA07F3C"/>
    <w:rsid w:val="4F7D6943"/>
    <w:rsid w:val="4F806125"/>
    <w:rsid w:val="4FF47B65"/>
    <w:rsid w:val="4FF71CFC"/>
    <w:rsid w:val="500D4DCD"/>
    <w:rsid w:val="508514D6"/>
    <w:rsid w:val="50DC0239"/>
    <w:rsid w:val="50F14121"/>
    <w:rsid w:val="51231DF2"/>
    <w:rsid w:val="51AE71F6"/>
    <w:rsid w:val="51D72CB1"/>
    <w:rsid w:val="529657D0"/>
    <w:rsid w:val="52D30F0B"/>
    <w:rsid w:val="52ED6177"/>
    <w:rsid w:val="53350847"/>
    <w:rsid w:val="5432541E"/>
    <w:rsid w:val="54BE1E3F"/>
    <w:rsid w:val="54CC3A0C"/>
    <w:rsid w:val="54D658C5"/>
    <w:rsid w:val="555302BE"/>
    <w:rsid w:val="56950A48"/>
    <w:rsid w:val="56D3497A"/>
    <w:rsid w:val="56EB61C5"/>
    <w:rsid w:val="571E57DC"/>
    <w:rsid w:val="5752344C"/>
    <w:rsid w:val="58594DCC"/>
    <w:rsid w:val="58711B6E"/>
    <w:rsid w:val="587946DE"/>
    <w:rsid w:val="58DB426C"/>
    <w:rsid w:val="58E1190D"/>
    <w:rsid w:val="58FF2585"/>
    <w:rsid w:val="592B5E3D"/>
    <w:rsid w:val="59A97593"/>
    <w:rsid w:val="5A123B43"/>
    <w:rsid w:val="5A1F6527"/>
    <w:rsid w:val="5A2B7352"/>
    <w:rsid w:val="5A4F4E45"/>
    <w:rsid w:val="5A76409B"/>
    <w:rsid w:val="5AC75083"/>
    <w:rsid w:val="5ADC5E19"/>
    <w:rsid w:val="5B57399E"/>
    <w:rsid w:val="5B7A44F1"/>
    <w:rsid w:val="5BC81F59"/>
    <w:rsid w:val="5BCA5273"/>
    <w:rsid w:val="5BF64EA5"/>
    <w:rsid w:val="5C122023"/>
    <w:rsid w:val="5C3E5E95"/>
    <w:rsid w:val="5C584438"/>
    <w:rsid w:val="5D1F1716"/>
    <w:rsid w:val="5D6E4C3E"/>
    <w:rsid w:val="5DC31F1F"/>
    <w:rsid w:val="5DD92A99"/>
    <w:rsid w:val="5DE27529"/>
    <w:rsid w:val="5E333A0C"/>
    <w:rsid w:val="5E353760"/>
    <w:rsid w:val="5F633D97"/>
    <w:rsid w:val="5F794FD8"/>
    <w:rsid w:val="5F9863B3"/>
    <w:rsid w:val="5FEB21EB"/>
    <w:rsid w:val="60807933"/>
    <w:rsid w:val="60B40B05"/>
    <w:rsid w:val="611E4F49"/>
    <w:rsid w:val="61BF794B"/>
    <w:rsid w:val="61DA1914"/>
    <w:rsid w:val="621E18D8"/>
    <w:rsid w:val="62592108"/>
    <w:rsid w:val="627A50C0"/>
    <w:rsid w:val="62C72DF2"/>
    <w:rsid w:val="62CE653B"/>
    <w:rsid w:val="63126C60"/>
    <w:rsid w:val="632B7B03"/>
    <w:rsid w:val="633F5689"/>
    <w:rsid w:val="64633954"/>
    <w:rsid w:val="64747F00"/>
    <w:rsid w:val="65622887"/>
    <w:rsid w:val="66242C41"/>
    <w:rsid w:val="66AD406D"/>
    <w:rsid w:val="66DF07B8"/>
    <w:rsid w:val="671C07A9"/>
    <w:rsid w:val="67421BF9"/>
    <w:rsid w:val="67900263"/>
    <w:rsid w:val="682D6DC6"/>
    <w:rsid w:val="687C39BD"/>
    <w:rsid w:val="68A83D53"/>
    <w:rsid w:val="691B1349"/>
    <w:rsid w:val="69934A52"/>
    <w:rsid w:val="69E10F81"/>
    <w:rsid w:val="6A4C602D"/>
    <w:rsid w:val="6B1306D6"/>
    <w:rsid w:val="6B282026"/>
    <w:rsid w:val="6B4F1E6C"/>
    <w:rsid w:val="6BA16DE0"/>
    <w:rsid w:val="6C195B2B"/>
    <w:rsid w:val="6C2B259B"/>
    <w:rsid w:val="6C3E2EE3"/>
    <w:rsid w:val="6CC2052E"/>
    <w:rsid w:val="6CD7098F"/>
    <w:rsid w:val="6D716598"/>
    <w:rsid w:val="6DBF0F93"/>
    <w:rsid w:val="6E32177C"/>
    <w:rsid w:val="6E5339CF"/>
    <w:rsid w:val="6F0174A6"/>
    <w:rsid w:val="6F920654"/>
    <w:rsid w:val="6FBC0729"/>
    <w:rsid w:val="70292370"/>
    <w:rsid w:val="704049C6"/>
    <w:rsid w:val="706A7393"/>
    <w:rsid w:val="709468C3"/>
    <w:rsid w:val="7109160D"/>
    <w:rsid w:val="71525EA2"/>
    <w:rsid w:val="715C163A"/>
    <w:rsid w:val="721065DD"/>
    <w:rsid w:val="726374E1"/>
    <w:rsid w:val="72B91DA6"/>
    <w:rsid w:val="735E6C99"/>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BF12283"/>
    <w:rsid w:val="7C1E2A06"/>
    <w:rsid w:val="7C520487"/>
    <w:rsid w:val="7C6E2403"/>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203">
    <w:name w:val="font31"/>
    <w:basedOn w:val="44"/>
    <w:qFormat/>
    <w:uiPriority w:val="0"/>
    <w:rPr>
      <w:rFonts w:hint="eastAsia" w:ascii="宋体" w:hAnsi="宋体" w:eastAsia="宋体" w:cs="宋体"/>
      <w:b/>
      <w:bCs/>
      <w:color w:val="FF0000"/>
      <w:sz w:val="24"/>
      <w:szCs w:val="24"/>
      <w:u w:val="none"/>
    </w:rPr>
  </w:style>
  <w:style w:type="character" w:customStyle="1" w:styleId="204">
    <w:name w:val="font21"/>
    <w:basedOn w:val="4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26</Pages>
  <Words>8517</Words>
  <Characters>9758</Characters>
  <Lines>164</Lines>
  <Paragraphs>46</Paragraphs>
  <TotalTime>30</TotalTime>
  <ScaleCrop>false</ScaleCrop>
  <LinksUpToDate>false</LinksUpToDate>
  <CharactersWithSpaces>11732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2023-07-10T03:25:00Z</cp:lastPrinted>
  <dcterms:modified xsi:type="dcterms:W3CDTF">2023-07-18T02:40:50Z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5F02AFC692EE492C9740F95BB04072F1_13</vt:lpwstr>
  </property>
</Properties>
</file>