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val="0"/>
          <w:bCs/>
          <w:i w:val="0"/>
          <w:iCs w:val="0"/>
          <w:caps w:val="0"/>
          <w:color w:val="333333"/>
          <w:spacing w:val="0"/>
          <w:sz w:val="36"/>
          <w:szCs w:val="36"/>
          <w:shd w:val="clear" w:fill="FFFFFF"/>
          <w:lang w:eastAsia="zh-CN"/>
        </w:rPr>
      </w:pPr>
      <w:r>
        <w:rPr>
          <w:rFonts w:hint="eastAsia" w:asciiTheme="majorEastAsia" w:hAnsiTheme="majorEastAsia" w:eastAsiaTheme="majorEastAsia" w:cstheme="majorEastAsia"/>
          <w:b w:val="0"/>
          <w:bCs/>
          <w:i w:val="0"/>
          <w:iCs w:val="0"/>
          <w:caps w:val="0"/>
          <w:color w:val="333333"/>
          <w:spacing w:val="0"/>
          <w:sz w:val="36"/>
          <w:szCs w:val="36"/>
          <w:shd w:val="clear" w:fill="FFFFFF"/>
          <w:lang w:eastAsia="zh-CN"/>
        </w:rPr>
        <w:t>津南小康村、清华观、上海花苑B区及安阳楼改造工程专业分包</w:t>
      </w:r>
    </w:p>
    <w:p>
      <w:pPr>
        <w:spacing w:line="360" w:lineRule="auto"/>
        <w:ind w:firstLine="2100" w:firstLineChars="700"/>
        <w:jc w:val="both"/>
        <w:rPr>
          <w:rFonts w:hint="default" w:ascii="宋体" w:hAnsi="宋体" w:eastAsia="宋体" w:cs="宋体"/>
          <w:b w:val="0"/>
          <w:bCs/>
          <w:color w:val="000000"/>
          <w:sz w:val="30"/>
          <w:szCs w:val="30"/>
          <w:lang w:val="en-US" w:eastAsia="zh-CN"/>
        </w:rPr>
      </w:pPr>
      <w:r>
        <w:rPr>
          <w:rFonts w:hint="eastAsia" w:ascii="宋体" w:hAnsi="宋体" w:eastAsia="宋体" w:cs="宋体"/>
          <w:b w:val="0"/>
          <w:bCs/>
          <w:color w:val="000000"/>
          <w:sz w:val="30"/>
          <w:szCs w:val="30"/>
          <w:lang w:val="en-US" w:eastAsia="zh-CN"/>
        </w:rPr>
        <w:t>项目编号：AHJT-2023-06-003</w:t>
      </w:r>
    </w:p>
    <w:p>
      <w:pPr>
        <w:pStyle w:val="3"/>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val="0"/>
          <w:bCs/>
          <w:color w:val="000000"/>
          <w:sz w:val="52"/>
          <w:szCs w:val="52"/>
          <w:lang w:eastAsia="zh-CN"/>
        </w:rPr>
      </w:pPr>
      <w:r>
        <w:rPr>
          <w:rFonts w:hint="eastAsia" w:ascii="宋体" w:hAnsi="宋体" w:eastAsia="宋体" w:cs="宋体"/>
          <w:b w:val="0"/>
          <w:bCs/>
          <w:color w:val="000000"/>
          <w:sz w:val="52"/>
          <w:szCs w:val="52"/>
          <w:lang w:eastAsia="zh-CN"/>
        </w:rPr>
        <w:t>发</w:t>
      </w:r>
    </w:p>
    <w:p>
      <w:pPr>
        <w:spacing w:line="360" w:lineRule="auto"/>
        <w:jc w:val="center"/>
        <w:rPr>
          <w:rFonts w:hint="eastAsia" w:ascii="宋体" w:hAnsi="宋体" w:eastAsia="宋体" w:cs="宋体"/>
          <w:b w:val="0"/>
          <w:bCs/>
          <w:color w:val="000000"/>
          <w:sz w:val="52"/>
          <w:szCs w:val="52"/>
        </w:rPr>
      </w:pPr>
      <w:r>
        <w:rPr>
          <w:rFonts w:hint="eastAsia" w:ascii="宋体" w:hAnsi="宋体" w:eastAsia="宋体" w:cs="宋体"/>
          <w:b w:val="0"/>
          <w:bCs/>
          <w:color w:val="000000"/>
          <w:sz w:val="52"/>
          <w:szCs w:val="52"/>
        </w:rPr>
        <w:t>包</w:t>
      </w:r>
    </w:p>
    <w:p>
      <w:pPr>
        <w:spacing w:line="360" w:lineRule="auto"/>
        <w:jc w:val="center"/>
        <w:rPr>
          <w:rFonts w:hint="eastAsia" w:ascii="宋体" w:hAnsi="宋体" w:eastAsia="宋体" w:cs="宋体"/>
          <w:b w:val="0"/>
          <w:bCs/>
          <w:color w:val="000000"/>
          <w:sz w:val="52"/>
          <w:szCs w:val="52"/>
        </w:rPr>
      </w:pPr>
      <w:r>
        <w:rPr>
          <w:rFonts w:hint="eastAsia" w:ascii="宋体" w:hAnsi="宋体" w:eastAsia="宋体" w:cs="宋体"/>
          <w:b w:val="0"/>
          <w:bCs/>
          <w:color w:val="000000"/>
          <w:sz w:val="52"/>
          <w:szCs w:val="52"/>
        </w:rPr>
        <w:t>文</w:t>
      </w:r>
    </w:p>
    <w:p>
      <w:pPr>
        <w:spacing w:line="360" w:lineRule="auto"/>
        <w:jc w:val="center"/>
        <w:rPr>
          <w:rFonts w:hint="eastAsia" w:ascii="仿宋_GB2312" w:eastAsia="仿宋_GB2312"/>
          <w:b w:val="0"/>
          <w:bCs/>
          <w:color w:val="000000"/>
          <w:sz w:val="52"/>
          <w:szCs w:val="52"/>
          <w:lang w:val="en-US" w:eastAsia="zh-CN"/>
        </w:rPr>
      </w:pPr>
      <w:r>
        <w:rPr>
          <w:rFonts w:hint="eastAsia" w:ascii="宋体" w:hAnsi="宋体" w:eastAsia="宋体" w:cs="宋体"/>
          <w:b w:val="0"/>
          <w:bCs/>
          <w:color w:val="000000"/>
          <w:sz w:val="52"/>
          <w:szCs w:val="52"/>
          <w:lang w:val="en-US" w:eastAsia="zh-CN"/>
        </w:rPr>
        <w:t>件</w:t>
      </w:r>
    </w:p>
    <w:p>
      <w:pPr>
        <w:rPr>
          <w:rFonts w:hint="eastAsia"/>
        </w:rPr>
      </w:pPr>
    </w:p>
    <w:p>
      <w:pPr>
        <w:rPr>
          <w:rFonts w:hint="eastAsia"/>
        </w:rPr>
      </w:pPr>
    </w:p>
    <w:p>
      <w:pPr>
        <w:rPr>
          <w:rFonts w:hint="eastAsia"/>
        </w:rPr>
      </w:pPr>
    </w:p>
    <w:p>
      <w:pPr>
        <w:pStyle w:val="3"/>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2023年06月6日</w:t>
      </w:r>
      <w:r>
        <w:rPr>
          <w:rFonts w:hint="eastAsia" w:ascii="宋体" w:hAnsi="宋体" w:eastAsia="宋体" w:cs="宋体"/>
          <w:color w:val="000000"/>
          <w:sz w:val="28"/>
          <w:szCs w:val="28"/>
          <w:u w:val="single"/>
        </w:rPr>
        <w:t xml:space="preserve">              </w:t>
      </w:r>
    </w:p>
    <w:p>
      <w:pPr>
        <w:pStyle w:val="3"/>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3"/>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3"/>
        <w:rPr>
          <w:rFonts w:hint="eastAsia" w:ascii="宋体" w:hAnsi="宋体" w:eastAsia="宋体" w:cs="宋体"/>
          <w:b/>
          <w:color w:val="000000"/>
          <w:sz w:val="44"/>
          <w:szCs w:val="44"/>
          <w:lang w:val="en-US" w:eastAsia="zh-CN"/>
        </w:rPr>
      </w:pPr>
    </w:p>
    <w:p>
      <w:pPr>
        <w:pStyle w:val="3"/>
        <w:rPr>
          <w:rFonts w:hint="eastAsia" w:ascii="宋体" w:hAnsi="宋体" w:eastAsia="宋体" w:cs="宋体"/>
          <w:b/>
          <w:color w:val="000000"/>
          <w:sz w:val="44"/>
          <w:szCs w:val="44"/>
          <w:lang w:val="en-US" w:eastAsia="zh-CN"/>
        </w:rPr>
      </w:pPr>
    </w:p>
    <w:p>
      <w:pPr>
        <w:pStyle w:val="3"/>
        <w:rPr>
          <w:rFonts w:hint="eastAsia"/>
          <w:lang w:val="en-US" w:eastAsia="zh-CN"/>
        </w:rPr>
      </w:pPr>
    </w:p>
    <w:p>
      <w:pPr>
        <w:rPr>
          <w:rFonts w:hint="eastAsia"/>
          <w:lang w:val="en-US" w:eastAsia="zh-CN"/>
        </w:rPr>
      </w:pPr>
    </w:p>
    <w:p>
      <w:pPr>
        <w:spacing w:line="360" w:lineRule="auto"/>
        <w:jc w:val="center"/>
        <w:rPr>
          <w:rFonts w:hint="eastAsia" w:ascii="Times New Roman" w:hAnsi="宋体" w:eastAsia="华文中宋" w:cs="宋体"/>
          <w:b w:val="0"/>
          <w:bCs/>
          <w:color w:val="auto"/>
          <w:spacing w:val="37"/>
          <w:sz w:val="36"/>
          <w:szCs w:val="36"/>
          <w:lang w:eastAsia="zh-CN"/>
        </w:rPr>
      </w:pPr>
      <w:bookmarkStart w:id="0" w:name="_Toc329851755"/>
      <w:bookmarkStart w:id="1" w:name="_Toc144974482"/>
      <w:bookmarkStart w:id="2" w:name="_Toc179632530"/>
      <w:bookmarkStart w:id="3" w:name="_Toc247085674"/>
      <w:bookmarkStart w:id="4" w:name="_Toc246996903"/>
      <w:bookmarkStart w:id="5" w:name="_Toc246996160"/>
      <w:bookmarkStart w:id="6" w:name="_Toc152042290"/>
      <w:bookmarkStart w:id="7" w:name="_Toc152045514"/>
      <w:r>
        <w:rPr>
          <w:rFonts w:hint="eastAsia" w:asciiTheme="majorEastAsia" w:hAnsiTheme="majorEastAsia" w:eastAsiaTheme="majorEastAsia" w:cstheme="majorEastAsia"/>
          <w:b w:val="0"/>
          <w:bCs/>
          <w:i w:val="0"/>
          <w:iCs w:val="0"/>
          <w:caps w:val="0"/>
          <w:color w:val="333333"/>
          <w:spacing w:val="0"/>
          <w:sz w:val="36"/>
          <w:szCs w:val="36"/>
          <w:shd w:val="clear" w:fill="FFFFFF"/>
          <w:lang w:eastAsia="zh-CN"/>
        </w:rPr>
        <w:t>津南小康村、清华观、上海花苑B区及安阳楼改造工程专业分包</w:t>
      </w: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spacing w:line="360" w:lineRule="auto"/>
        <w:jc w:val="both"/>
        <w:rPr>
          <w:rFonts w:hint="eastAsia" w:asciiTheme="majorEastAsia" w:hAnsiTheme="majorEastAsia" w:eastAsiaTheme="majorEastAsia" w:cstheme="majorEastAsia"/>
          <w:b w:val="0"/>
          <w:bCs/>
          <w:color w:val="auto"/>
          <w:spacing w:val="37"/>
          <w:sz w:val="24"/>
          <w:szCs w:val="24"/>
          <w:lang w:val="en-US" w:eastAsia="zh-CN"/>
        </w:rPr>
      </w:pPr>
      <w:r>
        <w:rPr>
          <w:rFonts w:hint="eastAsia" w:ascii="宋体" w:hAnsi="宋体" w:eastAsia="宋体" w:cs="宋体"/>
          <w:sz w:val="24"/>
          <w:szCs w:val="24"/>
          <w:lang w:val="en-US" w:eastAsia="zh-CN"/>
        </w:rPr>
        <w:t>1.1、项目名称：</w:t>
      </w:r>
      <w:r>
        <w:rPr>
          <w:rFonts w:hint="eastAsia" w:asciiTheme="majorEastAsia" w:hAnsiTheme="majorEastAsia" w:eastAsiaTheme="majorEastAsia" w:cstheme="majorEastAsia"/>
          <w:b w:val="0"/>
          <w:bCs/>
          <w:i w:val="0"/>
          <w:iCs w:val="0"/>
          <w:caps w:val="0"/>
          <w:color w:val="333333"/>
          <w:spacing w:val="0"/>
          <w:sz w:val="24"/>
          <w:szCs w:val="24"/>
          <w:shd w:val="clear" w:fill="FFFFFF"/>
          <w:lang w:eastAsia="zh-CN"/>
        </w:rPr>
        <w:t>津南小康村、清华观、上海花苑B区及安阳楼改造工程专业分包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03</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w:t>
      </w:r>
      <w:r>
        <w:rPr>
          <w:rFonts w:hint="eastAsia" w:ascii="宋体" w:hAnsi="宋体" w:eastAsia="宋体" w:cs="宋体"/>
          <w:i w:val="0"/>
          <w:iCs w:val="0"/>
          <w:caps w:val="0"/>
          <w:color w:val="333333"/>
          <w:spacing w:val="0"/>
          <w:sz w:val="24"/>
          <w:szCs w:val="24"/>
          <w:shd w:val="clear" w:fill="FFFFFF"/>
        </w:rPr>
        <w:t>1、本项目改造涉及</w:t>
      </w:r>
      <w:r>
        <w:rPr>
          <w:rFonts w:hint="eastAsia" w:ascii="宋体" w:hAnsi="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个</w:t>
      </w:r>
      <w:r>
        <w:rPr>
          <w:rFonts w:hint="eastAsia" w:ascii="宋体" w:hAnsi="宋体" w:cs="宋体"/>
          <w:i w:val="0"/>
          <w:iCs w:val="0"/>
          <w:caps w:val="0"/>
          <w:color w:val="333333"/>
          <w:spacing w:val="0"/>
          <w:sz w:val="24"/>
          <w:szCs w:val="24"/>
          <w:shd w:val="clear" w:fill="FFFFFF"/>
          <w:lang w:eastAsia="zh-CN"/>
        </w:rPr>
        <w:t>标段</w:t>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eastAsia="zh-CN"/>
        </w:rPr>
        <w:t>一标段（津南小康村）</w:t>
      </w:r>
      <w:r>
        <w:rPr>
          <w:rFonts w:hint="eastAsia" w:ascii="宋体" w:hAnsi="宋体" w:eastAsia="宋体" w:cs="宋体"/>
          <w:i w:val="0"/>
          <w:iCs w:val="0"/>
          <w:caps w:val="0"/>
          <w:color w:val="333333"/>
          <w:spacing w:val="0"/>
          <w:sz w:val="24"/>
          <w:szCs w:val="24"/>
          <w:shd w:val="clear" w:fill="FFFFFF"/>
        </w:rPr>
        <w:t>、</w:t>
      </w:r>
      <w:r>
        <w:rPr>
          <w:rFonts w:hint="eastAsia" w:ascii="宋体" w:hAnsi="宋体" w:cs="宋体"/>
          <w:i w:val="0"/>
          <w:iCs w:val="0"/>
          <w:caps w:val="0"/>
          <w:color w:val="333333"/>
          <w:spacing w:val="0"/>
          <w:sz w:val="24"/>
          <w:szCs w:val="24"/>
          <w:shd w:val="clear" w:fill="FFFFFF"/>
          <w:lang w:eastAsia="zh-CN"/>
        </w:rPr>
        <w:t>二标段（青华观）、三标段（上海花苑</w:t>
      </w:r>
      <w:r>
        <w:rPr>
          <w:rFonts w:hint="eastAsia" w:ascii="宋体" w:hAnsi="宋体" w:cs="宋体"/>
          <w:i w:val="0"/>
          <w:iCs w:val="0"/>
          <w:caps w:val="0"/>
          <w:color w:val="333333"/>
          <w:spacing w:val="0"/>
          <w:sz w:val="24"/>
          <w:szCs w:val="24"/>
          <w:shd w:val="clear" w:fill="FFFFFF"/>
          <w:lang w:val="en-US" w:eastAsia="zh-CN"/>
        </w:rPr>
        <w:t>B区</w:t>
      </w:r>
      <w:r>
        <w:rPr>
          <w:rFonts w:hint="eastAsia" w:ascii="宋体" w:hAnsi="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eastAsia="zh-CN"/>
        </w:rPr>
        <w:t>及</w:t>
      </w:r>
      <w:r>
        <w:rPr>
          <w:rFonts w:hint="eastAsia" w:ascii="宋体" w:hAnsi="宋体" w:cs="宋体"/>
          <w:i w:val="0"/>
          <w:iCs w:val="0"/>
          <w:caps w:val="0"/>
          <w:color w:val="333333"/>
          <w:spacing w:val="0"/>
          <w:sz w:val="24"/>
          <w:szCs w:val="24"/>
          <w:shd w:val="clear" w:fill="FFFFFF"/>
          <w:lang w:eastAsia="zh-CN"/>
        </w:rPr>
        <w:t>四标段（安阳楼）</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主要改造内容包括小区内道路改造、排水管网改造、弱电入地、给水管网改造、外立面改造、街巷环境提升、挡土墙修复、新增机动车充电桩、非机动车停车棚（含充电设施）、监控（含管线）、门禁（道闸）等。</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w:t>
      </w:r>
      <w:r>
        <w:rPr>
          <w:rFonts w:hint="eastAsia" w:ascii="宋体" w:hAnsi="宋体" w:cs="宋体"/>
          <w:sz w:val="24"/>
          <w:szCs w:val="24"/>
          <w:lang w:val="en-US" w:eastAsia="zh-CN"/>
        </w:rPr>
        <w:t>挂网</w:t>
      </w:r>
      <w:r>
        <w:rPr>
          <w:rFonts w:hint="eastAsia" w:ascii="宋体" w:hAnsi="宋体" w:eastAsia="宋体" w:cs="宋体"/>
          <w:sz w:val="24"/>
          <w:szCs w:val="24"/>
          <w:lang w:val="en-US" w:eastAsia="zh-CN"/>
        </w:rPr>
        <w:t>招标</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、本项目最高控制价：本工程按费率报价，折扣率</w:t>
      </w:r>
      <w:r>
        <w:rPr>
          <w:rFonts w:hint="eastAsia" w:ascii="宋体" w:hAnsi="宋体" w:cs="宋体"/>
          <w:sz w:val="24"/>
          <w:szCs w:val="24"/>
          <w:lang w:val="en-US" w:eastAsia="zh-CN"/>
        </w:rPr>
        <w:t>区间</w:t>
      </w:r>
      <w:r>
        <w:rPr>
          <w:rFonts w:hint="eastAsia" w:ascii="宋体" w:hAnsi="宋体" w:eastAsia="宋体" w:cs="宋体"/>
          <w:sz w:val="24"/>
          <w:szCs w:val="24"/>
          <w:lang w:val="en-US" w:eastAsia="zh-CN"/>
        </w:rPr>
        <w:t>为</w:t>
      </w:r>
      <w:r>
        <w:rPr>
          <w:rFonts w:hint="eastAsia" w:ascii="宋体" w:hAnsi="宋体" w:cs="宋体"/>
          <w:sz w:val="24"/>
          <w:szCs w:val="24"/>
          <w:lang w:val="en-US" w:eastAsia="zh-CN"/>
        </w:rPr>
        <w:t>90-94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、工期：根据工程进度进行施工并服从招标人安排</w:t>
      </w:r>
      <w:r>
        <w:rPr>
          <w:rFonts w:hint="eastAsia" w:ascii="宋体" w:hAnsi="宋体" w:cs="宋体"/>
          <w:sz w:val="24"/>
          <w:szCs w:val="24"/>
          <w:lang w:val="en-US" w:eastAsia="zh-CN"/>
        </w:rPr>
        <w:t>。</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3"/>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247085676"/>
      <w:bookmarkStart w:id="9" w:name="_Toc246996162"/>
      <w:bookmarkStart w:id="10" w:name="_Toc152045516"/>
      <w:bookmarkStart w:id="11" w:name="_Toc144974484"/>
      <w:bookmarkStart w:id="12" w:name="_Toc246996905"/>
      <w:bookmarkStart w:id="13" w:name="_Toc179632532"/>
      <w:bookmarkStart w:id="14" w:name="_Toc152042292"/>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2.1、投标人须为安徽津腾建设工程有限公司供应商信息库建筑专业库企业。</w:t>
      </w:r>
    </w:p>
    <w:p>
      <w:pPr>
        <w:rPr>
          <w:rFonts w:hint="eastAsia"/>
        </w:rPr>
      </w:pPr>
      <w:r>
        <w:rPr>
          <w:rFonts w:hint="eastAsia" w:asciiTheme="minorEastAsia" w:hAnsiTheme="minorEastAsia" w:eastAsiaTheme="minorEastAsia" w:cstheme="minorEastAsia"/>
          <w:b w:val="0"/>
          <w:bCs w:val="0"/>
          <w:sz w:val="24"/>
          <w:szCs w:val="24"/>
          <w:lang w:val="en-US" w:eastAsia="zh-CN"/>
        </w:rPr>
        <w:t>2.2、本次招标时投标人必须参加所有标段投标(否则废标处理)但只能中一个标段。投标人以先中标段为准，不允许选择。前标段的第一中标候选人参与后续标段的评审，但不可推荐为该标段中标候选人。评标顺序按标段顺序，从高到底顺序。</w:t>
      </w:r>
      <w:bookmarkStart w:id="38" w:name="_GoBack"/>
      <w:bookmarkEnd w:id="38"/>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6</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12</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15点30分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179632542"/>
      <w:bookmarkEnd w:id="15"/>
      <w:bookmarkStart w:id="16" w:name="_Toc246996915"/>
      <w:bookmarkEnd w:id="16"/>
      <w:bookmarkStart w:id="17" w:name="_Toc152045525"/>
      <w:bookmarkEnd w:id="17"/>
      <w:bookmarkStart w:id="18" w:name="_Toc246996172"/>
      <w:bookmarkEnd w:id="18"/>
      <w:bookmarkStart w:id="19" w:name="_Toc152042301"/>
      <w:bookmarkEnd w:id="19"/>
      <w:bookmarkStart w:id="20" w:name="_Toc247085686"/>
      <w:bookmarkEnd w:id="20"/>
      <w:bookmarkStart w:id="21" w:name="_Toc296602416"/>
      <w:bookmarkEnd w:id="21"/>
    </w:p>
    <w:p>
      <w:pPr>
        <w:pStyle w:val="3"/>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宁国市汇金广场附楼三楼</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3"/>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pStyle w:val="2"/>
        <w:keepNext w:val="0"/>
        <w:keepLines w:val="0"/>
        <w:spacing w:line="400" w:lineRule="exact"/>
        <w:jc w:val="both"/>
        <w:rPr>
          <w:rFonts w:hint="eastAsia" w:ascii="宋体" w:hAnsi="宋体" w:eastAsia="宋体" w:cs="宋体"/>
          <w:sz w:val="32"/>
          <w:szCs w:val="32"/>
        </w:rPr>
      </w:pPr>
    </w:p>
    <w:p>
      <w:pPr>
        <w:pStyle w:val="2"/>
        <w:keepNext w:val="0"/>
        <w:keepLines w:val="0"/>
        <w:spacing w:line="400" w:lineRule="exact"/>
        <w:jc w:val="center"/>
        <w:rPr>
          <w:rFonts w:hint="eastAsia" w:ascii="宋体" w:hAnsi="宋体" w:eastAsia="宋体" w:cs="宋体"/>
          <w:sz w:val="32"/>
          <w:szCs w:val="32"/>
        </w:rPr>
      </w:pPr>
    </w:p>
    <w:p>
      <w:pPr>
        <w:pStyle w:val="2"/>
        <w:keepNext w:val="0"/>
        <w:keepLines w:val="0"/>
        <w:spacing w:line="400" w:lineRule="exact"/>
        <w:jc w:val="center"/>
        <w:rPr>
          <w:rFonts w:hint="eastAsia" w:ascii="宋体" w:hAnsi="宋体" w:eastAsia="宋体" w:cs="宋体"/>
          <w:sz w:val="32"/>
          <w:szCs w:val="32"/>
        </w:rPr>
      </w:pPr>
    </w:p>
    <w:p>
      <w:pPr>
        <w:pStyle w:val="2"/>
        <w:keepNext w:val="0"/>
        <w:keepLines w:val="0"/>
        <w:spacing w:line="400" w:lineRule="exact"/>
        <w:jc w:val="center"/>
        <w:rPr>
          <w:rFonts w:hint="eastAsia" w:ascii="宋体" w:hAnsi="宋体" w:eastAsia="宋体" w:cs="宋体"/>
          <w:sz w:val="32"/>
          <w:szCs w:val="32"/>
        </w:rPr>
      </w:pPr>
    </w:p>
    <w:p>
      <w:pPr>
        <w:pStyle w:val="2"/>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391" w:type="dxa"/>
        <w:tblInd w:w="-72" w:type="dxa"/>
        <w:tblLayout w:type="fixed"/>
        <w:tblCellMar>
          <w:top w:w="0" w:type="dxa"/>
          <w:left w:w="108" w:type="dxa"/>
          <w:bottom w:w="0" w:type="dxa"/>
          <w:right w:w="108" w:type="dxa"/>
        </w:tblCellMar>
      </w:tblPr>
      <w:tblGrid>
        <w:gridCol w:w="1088"/>
        <w:gridCol w:w="3912"/>
        <w:gridCol w:w="5391"/>
      </w:tblGrid>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kern w:val="2"/>
                <w:sz w:val="23"/>
                <w:szCs w:val="23"/>
              </w:rPr>
            </w:pPr>
            <w:r>
              <w:rPr>
                <w:rFonts w:hint="eastAsia" w:ascii="宋体" w:hAnsi="宋体" w:eastAsia="宋体" w:cs="宋体"/>
                <w:b/>
                <w:kern w:val="2"/>
                <w:sz w:val="23"/>
                <w:szCs w:val="23"/>
              </w:rPr>
              <w:t>序号</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2" w:firstLineChars="200"/>
              <w:jc w:val="center"/>
              <w:rPr>
                <w:rFonts w:hint="eastAsia" w:ascii="宋体" w:hAnsi="宋体" w:eastAsia="宋体" w:cs="宋体"/>
                <w:b/>
                <w:kern w:val="2"/>
                <w:sz w:val="23"/>
                <w:szCs w:val="23"/>
              </w:rPr>
            </w:pPr>
            <w:r>
              <w:rPr>
                <w:rFonts w:hint="eastAsia" w:ascii="宋体" w:hAnsi="宋体" w:eastAsia="宋体" w:cs="宋体"/>
                <w:b/>
                <w:kern w:val="2"/>
                <w:sz w:val="23"/>
                <w:szCs w:val="23"/>
              </w:rPr>
              <w:t>条  款  名  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2" w:firstLineChars="200"/>
              <w:jc w:val="center"/>
              <w:rPr>
                <w:rFonts w:hint="eastAsia" w:ascii="宋体" w:hAnsi="宋体" w:eastAsia="宋体" w:cs="宋体"/>
                <w:b/>
                <w:kern w:val="2"/>
                <w:sz w:val="23"/>
                <w:szCs w:val="23"/>
              </w:rPr>
            </w:pPr>
            <w:r>
              <w:rPr>
                <w:rFonts w:hint="eastAsia" w:ascii="宋体" w:hAnsi="宋体" w:eastAsia="宋体" w:cs="宋体"/>
                <w:b/>
                <w:kern w:val="2"/>
                <w:sz w:val="23"/>
                <w:szCs w:val="23"/>
              </w:rPr>
              <w:t>编  列  内  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踏勘现场</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不组织</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□组织，踏勘时间：</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踏勘集中地点：</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投标预备会</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不召开</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□召开，召开时间：</w:t>
            </w:r>
          </w:p>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eastAsia="宋体" w:cs="宋体"/>
                <w:sz w:val="23"/>
                <w:szCs w:val="23"/>
              </w:rPr>
              <w:t>召开地点：</w:t>
            </w:r>
          </w:p>
        </w:tc>
      </w:tr>
      <w:tr>
        <w:tblPrEx>
          <w:tblCellMar>
            <w:top w:w="0" w:type="dxa"/>
            <w:left w:w="108" w:type="dxa"/>
            <w:bottom w:w="0" w:type="dxa"/>
            <w:right w:w="108" w:type="dxa"/>
          </w:tblCellMar>
        </w:tblPrEx>
        <w:trPr>
          <w:trHeight w:val="65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偏离</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不允许</w:t>
            </w:r>
          </w:p>
          <w:p>
            <w:pPr>
              <w:pStyle w:val="16"/>
              <w:keepNext w:val="0"/>
              <w:keepLines w:val="0"/>
              <w:suppressLineNumbers w:val="0"/>
              <w:topLinePunct/>
              <w:spacing w:before="0" w:beforeAutospacing="0" w:afterAutospacing="0" w:line="400" w:lineRule="exact"/>
              <w:ind w:left="0" w:right="0"/>
              <w:jc w:val="center"/>
              <w:rPr>
                <w:rFonts w:hint="eastAsia" w:ascii="宋体" w:hAnsi="宋体" w:eastAsia="宋体" w:cs="宋体"/>
                <w:sz w:val="23"/>
                <w:szCs w:val="23"/>
              </w:rPr>
            </w:pPr>
            <w:r>
              <w:rPr>
                <w:rFonts w:hint="eastAsia" w:ascii="宋体" w:hAnsi="宋体" w:eastAsia="宋体" w:cs="宋体"/>
                <w:sz w:val="23"/>
                <w:szCs w:val="23"/>
              </w:rPr>
              <w:t>□允许</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构成招标文件的其他材料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招标补遗及答疑</w:t>
            </w:r>
          </w:p>
        </w:tc>
      </w:tr>
      <w:tr>
        <w:tblPrEx>
          <w:tblCellMar>
            <w:top w:w="0" w:type="dxa"/>
            <w:left w:w="108" w:type="dxa"/>
            <w:bottom w:w="0" w:type="dxa"/>
            <w:right w:w="108" w:type="dxa"/>
          </w:tblCellMar>
        </w:tblPrEx>
        <w:trPr>
          <w:trHeight w:val="35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投标截止时间</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FF0000"/>
                <w:kern w:val="2"/>
                <w:sz w:val="23"/>
                <w:szCs w:val="23"/>
                <w:lang w:eastAsia="zh-CN"/>
              </w:rPr>
            </w:pPr>
            <w:r>
              <w:rPr>
                <w:rFonts w:hint="eastAsia" w:ascii="宋体" w:hAnsi="宋体" w:eastAsia="宋体" w:cs="宋体"/>
                <w:color w:val="000000"/>
                <w:kern w:val="2"/>
                <w:sz w:val="23"/>
                <w:szCs w:val="23"/>
                <w:lang w:eastAsia="zh-CN"/>
              </w:rPr>
              <w:t>2023年0</w:t>
            </w:r>
            <w:r>
              <w:rPr>
                <w:rFonts w:hint="eastAsia" w:ascii="宋体" w:hAnsi="宋体" w:eastAsia="宋体" w:cs="宋体"/>
                <w:color w:val="000000"/>
                <w:kern w:val="2"/>
                <w:sz w:val="23"/>
                <w:szCs w:val="23"/>
                <w:lang w:val="en-US" w:eastAsia="zh-CN"/>
              </w:rPr>
              <w:t>6</w:t>
            </w:r>
            <w:r>
              <w:rPr>
                <w:rFonts w:hint="eastAsia" w:ascii="宋体" w:hAnsi="宋体" w:eastAsia="宋体" w:cs="宋体"/>
                <w:color w:val="000000"/>
                <w:kern w:val="2"/>
                <w:sz w:val="23"/>
                <w:szCs w:val="23"/>
                <w:lang w:eastAsia="zh-CN"/>
              </w:rPr>
              <w:t>月</w:t>
            </w:r>
            <w:r>
              <w:rPr>
                <w:rFonts w:hint="eastAsia" w:ascii="宋体" w:hAnsi="宋体" w:eastAsia="宋体" w:cs="宋体"/>
                <w:color w:val="000000"/>
                <w:kern w:val="2"/>
                <w:sz w:val="23"/>
                <w:szCs w:val="23"/>
                <w:lang w:val="en-US" w:eastAsia="zh-CN"/>
              </w:rPr>
              <w:t>12</w:t>
            </w:r>
            <w:r>
              <w:rPr>
                <w:rFonts w:hint="eastAsia" w:ascii="宋体" w:hAnsi="宋体" w:eastAsia="宋体" w:cs="宋体"/>
                <w:color w:val="000000"/>
                <w:kern w:val="2"/>
                <w:sz w:val="23"/>
                <w:szCs w:val="23"/>
                <w:lang w:eastAsia="zh-CN"/>
              </w:rPr>
              <w:t>日</w:t>
            </w:r>
            <w:r>
              <w:rPr>
                <w:rFonts w:hint="eastAsia" w:ascii="宋体" w:hAnsi="宋体" w:eastAsia="宋体" w:cs="宋体"/>
                <w:color w:val="000000"/>
                <w:kern w:val="2"/>
                <w:sz w:val="23"/>
                <w:szCs w:val="23"/>
                <w:lang w:val="en-US" w:eastAsia="zh-CN"/>
              </w:rPr>
              <w:t>15</w:t>
            </w:r>
            <w:r>
              <w:rPr>
                <w:rFonts w:hint="eastAsia" w:ascii="宋体" w:hAnsi="宋体" w:eastAsia="宋体" w:cs="宋体"/>
                <w:color w:val="000000"/>
                <w:kern w:val="2"/>
                <w:sz w:val="23"/>
                <w:szCs w:val="23"/>
                <w:lang w:eastAsia="zh-CN"/>
              </w:rPr>
              <w:t>点</w:t>
            </w:r>
            <w:r>
              <w:rPr>
                <w:rFonts w:hint="eastAsia" w:ascii="宋体" w:hAnsi="宋体" w:eastAsia="宋体" w:cs="宋体"/>
                <w:color w:val="000000"/>
                <w:kern w:val="2"/>
                <w:sz w:val="23"/>
                <w:szCs w:val="23"/>
                <w:lang w:val="en-US" w:eastAsia="zh-CN"/>
              </w:rPr>
              <w:t>3</w:t>
            </w:r>
            <w:r>
              <w:rPr>
                <w:rFonts w:hint="eastAsia" w:ascii="宋体" w:hAnsi="宋体" w:eastAsia="宋体" w:cs="宋体"/>
                <w:color w:val="000000"/>
                <w:kern w:val="2"/>
                <w:sz w:val="23"/>
                <w:szCs w:val="23"/>
                <w:lang w:eastAsia="zh-CN"/>
              </w:rPr>
              <w:t>0分</w:t>
            </w:r>
          </w:p>
        </w:tc>
      </w:tr>
      <w:tr>
        <w:tblPrEx>
          <w:tblCellMar>
            <w:top w:w="0" w:type="dxa"/>
            <w:left w:w="108" w:type="dxa"/>
            <w:bottom w:w="0" w:type="dxa"/>
            <w:right w:w="108" w:type="dxa"/>
          </w:tblCellMar>
        </w:tblPrEx>
        <w:trPr>
          <w:trHeight w:val="76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构成投标文件的其他材料</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投标人认为需提供的其他材料</w:t>
            </w:r>
          </w:p>
        </w:tc>
      </w:tr>
      <w:tr>
        <w:tblPrEx>
          <w:tblCellMar>
            <w:top w:w="0" w:type="dxa"/>
            <w:left w:w="108" w:type="dxa"/>
            <w:bottom w:w="0" w:type="dxa"/>
            <w:right w:w="108" w:type="dxa"/>
          </w:tblCellMar>
        </w:tblPrEx>
        <w:trPr>
          <w:trHeight w:val="77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2" w:firstLineChars="200"/>
              <w:jc w:val="center"/>
              <w:rPr>
                <w:rFonts w:hint="eastAsia" w:ascii="宋体" w:hAnsi="宋体" w:eastAsia="宋体" w:cs="宋体"/>
                <w:b/>
                <w:kern w:val="2"/>
                <w:sz w:val="23"/>
                <w:szCs w:val="23"/>
                <w:u w:val="none"/>
              </w:rPr>
            </w:pPr>
            <w:r>
              <w:rPr>
                <w:rFonts w:hint="eastAsia" w:ascii="宋体" w:hAnsi="宋体" w:eastAsia="宋体" w:cs="宋体"/>
                <w:b/>
                <w:kern w:val="2"/>
                <w:sz w:val="23"/>
                <w:szCs w:val="23"/>
                <w:u w:val="none"/>
              </w:rPr>
              <w:t>最高控制价</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宋体" w:hAnsi="宋体" w:eastAsia="宋体" w:cs="宋体"/>
                <w:sz w:val="23"/>
                <w:szCs w:val="23"/>
                <w:u w:val="none"/>
                <w:lang w:val="en-US" w:eastAsia="zh-CN"/>
              </w:rPr>
            </w:pPr>
            <w:r>
              <w:rPr>
                <w:rFonts w:hint="eastAsia" w:ascii="宋体" w:hAnsi="宋体" w:eastAsia="宋体" w:cs="宋体"/>
                <w:sz w:val="24"/>
                <w:szCs w:val="24"/>
                <w:lang w:val="en-US" w:eastAsia="zh-CN"/>
              </w:rPr>
              <w:t>本工程按费率报价，折扣率</w:t>
            </w:r>
            <w:r>
              <w:rPr>
                <w:rFonts w:hint="eastAsia" w:ascii="宋体" w:hAnsi="宋体" w:cs="宋体"/>
                <w:sz w:val="24"/>
                <w:szCs w:val="24"/>
                <w:lang w:val="en-US" w:eastAsia="zh-CN"/>
              </w:rPr>
              <w:t>区间</w:t>
            </w:r>
            <w:r>
              <w:rPr>
                <w:rFonts w:hint="eastAsia" w:ascii="宋体" w:hAnsi="宋体" w:eastAsia="宋体" w:cs="宋体"/>
                <w:sz w:val="24"/>
                <w:szCs w:val="24"/>
                <w:lang w:val="en-US" w:eastAsia="zh-CN"/>
              </w:rPr>
              <w:t>为</w:t>
            </w:r>
            <w:r>
              <w:rPr>
                <w:rFonts w:hint="eastAsia" w:ascii="宋体" w:hAnsi="宋体" w:cs="宋体"/>
                <w:sz w:val="24"/>
                <w:szCs w:val="24"/>
                <w:lang w:val="en-US" w:eastAsia="zh-CN"/>
              </w:rPr>
              <w:t>90-94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，高于或低于区间值均废标。</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投标有效期</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lang w:val="en-US" w:eastAsia="zh-CN"/>
              </w:rPr>
              <w:t>1</w:t>
            </w:r>
            <w:r>
              <w:rPr>
                <w:rFonts w:hint="eastAsia" w:ascii="宋体" w:hAnsi="宋体" w:eastAsia="宋体" w:cs="宋体"/>
                <w:kern w:val="2"/>
                <w:sz w:val="23"/>
                <w:szCs w:val="23"/>
              </w:rPr>
              <w:t>0天</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近年财务状况的年份要求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w:t>
            </w:r>
          </w:p>
        </w:tc>
      </w:tr>
      <w:tr>
        <w:tblPrEx>
          <w:tblCellMar>
            <w:top w:w="0" w:type="dxa"/>
            <w:left w:w="108" w:type="dxa"/>
            <w:bottom w:w="0" w:type="dxa"/>
            <w:right w:w="108" w:type="dxa"/>
          </w:tblCellMar>
        </w:tblPrEx>
        <w:trPr>
          <w:trHeight w:val="26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10</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近年完成的类似项目的年份要求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w:t>
            </w:r>
          </w:p>
        </w:tc>
      </w:tr>
      <w:tr>
        <w:tblPrEx>
          <w:tblCellMar>
            <w:top w:w="0" w:type="dxa"/>
            <w:left w:w="108" w:type="dxa"/>
            <w:bottom w:w="0" w:type="dxa"/>
            <w:right w:w="108" w:type="dxa"/>
          </w:tblCellMar>
        </w:tblPrEx>
        <w:trPr>
          <w:trHeight w:val="81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11</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签字要求</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eastAsia" w:ascii="宋体" w:hAnsi="宋体" w:eastAsia="宋体" w:cs="宋体"/>
                <w:kern w:val="2"/>
                <w:sz w:val="23"/>
                <w:szCs w:val="23"/>
              </w:rPr>
            </w:pPr>
            <w:r>
              <w:rPr>
                <w:rFonts w:hint="eastAsia" w:ascii="宋体" w:hAnsi="宋体" w:eastAsia="宋体" w:cs="宋体"/>
                <w:kern w:val="2"/>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投标文件份数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13</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投标文件的装订、密封和标记</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lang w:eastAsia="zh-CN"/>
              </w:rPr>
              <w:t>投标文件要求胶装不得活页装订，</w:t>
            </w:r>
            <w:r>
              <w:rPr>
                <w:rFonts w:hint="eastAsia" w:ascii="宋体" w:hAnsi="宋体" w:eastAsia="宋体" w:cs="宋体"/>
                <w:kern w:val="2"/>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1088"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14</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施工组织设计</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w:t>
            </w:r>
          </w:p>
        </w:tc>
      </w:tr>
      <w:tr>
        <w:tblPrEx>
          <w:tblCellMar>
            <w:top w:w="0" w:type="dxa"/>
            <w:left w:w="108" w:type="dxa"/>
            <w:bottom w:w="0" w:type="dxa"/>
            <w:right w:w="108" w:type="dxa"/>
          </w:tblCellMar>
        </w:tblPrEx>
        <w:trPr>
          <w:trHeight w:val="13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15</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封套上应载明的信息</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both"/>
              <w:rPr>
                <w:rFonts w:hint="eastAsia" w:ascii="宋体" w:hAnsi="宋体" w:eastAsia="宋体" w:cs="宋体"/>
                <w:kern w:val="2"/>
                <w:sz w:val="23"/>
                <w:szCs w:val="23"/>
              </w:rPr>
            </w:pPr>
            <w:r>
              <w:rPr>
                <w:rFonts w:hint="eastAsia" w:ascii="宋体" w:hAnsi="宋体" w:eastAsia="宋体" w:cs="宋体"/>
                <w:kern w:val="2"/>
                <w:sz w:val="23"/>
                <w:szCs w:val="23"/>
              </w:rPr>
              <w:t>投标人名称：</w:t>
            </w:r>
          </w:p>
          <w:p>
            <w:pPr>
              <w:keepNext w:val="0"/>
              <w:keepLines w:val="0"/>
              <w:suppressLineNumbers w:val="0"/>
              <w:spacing w:before="0" w:beforeAutospacing="0" w:after="0" w:afterAutospacing="0" w:line="400" w:lineRule="exact"/>
              <w:ind w:left="0" w:right="0"/>
              <w:jc w:val="both"/>
              <w:rPr>
                <w:rFonts w:hint="eastAsia" w:ascii="宋体" w:hAnsi="宋体" w:eastAsia="宋体" w:cs="宋体"/>
                <w:kern w:val="2"/>
                <w:sz w:val="23"/>
                <w:szCs w:val="23"/>
                <w:u w:val="single"/>
              </w:rPr>
            </w:pPr>
            <w:r>
              <w:rPr>
                <w:rFonts w:hint="eastAsia" w:ascii="宋体" w:hAnsi="宋体" w:eastAsia="宋体" w:cs="宋体"/>
                <w:kern w:val="2"/>
                <w:sz w:val="23"/>
                <w:szCs w:val="23"/>
              </w:rPr>
              <w:t>招标人名称：</w:t>
            </w:r>
            <w:r>
              <w:rPr>
                <w:rFonts w:hint="eastAsia" w:ascii="宋体" w:hAnsi="宋体" w:eastAsia="宋体" w:cs="宋体"/>
                <w:kern w:val="2"/>
                <w:sz w:val="23"/>
                <w:szCs w:val="23"/>
                <w:u w:val="single"/>
              </w:rPr>
              <w:t>（项目名称）</w:t>
            </w:r>
            <w:r>
              <w:rPr>
                <w:rFonts w:hint="eastAsia" w:ascii="宋体" w:hAnsi="宋体" w:eastAsia="宋体" w:cs="宋体"/>
                <w:kern w:val="2"/>
                <w:sz w:val="23"/>
                <w:szCs w:val="23"/>
              </w:rPr>
              <w:t>投标文件</w:t>
            </w:r>
          </w:p>
        </w:tc>
      </w:tr>
      <w:tr>
        <w:tblPrEx>
          <w:tblCellMar>
            <w:top w:w="0" w:type="dxa"/>
            <w:left w:w="108" w:type="dxa"/>
            <w:bottom w:w="0" w:type="dxa"/>
            <w:right w:w="108" w:type="dxa"/>
          </w:tblCellMar>
        </w:tblPrEx>
        <w:trPr>
          <w:trHeight w:val="647"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16</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递交投标文件地点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color w:val="000000"/>
                <w:kern w:val="2"/>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79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17</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是否退还投标文件</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topLinePunct/>
              <w:spacing w:before="0" w:beforeAutospacing="0" w:afterAutospacing="0" w:line="400" w:lineRule="exact"/>
              <w:ind w:left="0" w:right="0"/>
              <w:jc w:val="both"/>
              <w:rPr>
                <w:rFonts w:hint="eastAsia" w:ascii="宋体" w:hAnsi="宋体" w:eastAsia="宋体" w:cs="宋体"/>
                <w:sz w:val="23"/>
                <w:szCs w:val="23"/>
              </w:rPr>
            </w:pPr>
            <w:r>
              <w:rPr>
                <w:rFonts w:hint="eastAsia" w:ascii="宋体" w:hAnsi="宋体" w:cs="宋体"/>
                <w:sz w:val="23"/>
                <w:szCs w:val="23"/>
                <w:lang w:eastAsia="zh-CN"/>
              </w:rPr>
              <w:t>☑</w:t>
            </w:r>
            <w:r>
              <w:rPr>
                <w:rFonts w:hint="eastAsia" w:ascii="宋体" w:hAnsi="宋体" w:eastAsia="宋体" w:cs="宋体"/>
                <w:sz w:val="23"/>
                <w:szCs w:val="23"/>
              </w:rPr>
              <w:t>否</w:t>
            </w:r>
            <w:r>
              <w:rPr>
                <w:rFonts w:hint="eastAsia" w:ascii="宋体" w:hAnsi="宋体" w:cs="宋体"/>
                <w:sz w:val="23"/>
                <w:szCs w:val="23"/>
                <w:lang w:val="en-US" w:eastAsia="zh-CN"/>
              </w:rPr>
              <w:t xml:space="preserve">      </w:t>
            </w:r>
            <w:r>
              <w:rPr>
                <w:rFonts w:hint="eastAsia" w:ascii="宋体" w:hAnsi="宋体" w:eastAsia="宋体" w:cs="宋体"/>
                <w:sz w:val="23"/>
                <w:szCs w:val="23"/>
              </w:rPr>
              <w:t>□是</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18</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开标时间和地点</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开标时间：同投标截止时间</w:t>
            </w:r>
          </w:p>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开标地点：同递交投标文件地点</w:t>
            </w:r>
          </w:p>
        </w:tc>
      </w:tr>
      <w:tr>
        <w:tblPrEx>
          <w:tblCellMar>
            <w:top w:w="0" w:type="dxa"/>
            <w:left w:w="108" w:type="dxa"/>
            <w:bottom w:w="0" w:type="dxa"/>
            <w:right w:w="108" w:type="dxa"/>
          </w:tblCellMar>
        </w:tblPrEx>
        <w:trPr>
          <w:trHeight w:val="85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19</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lang w:eastAsia="zh-CN"/>
              </w:rPr>
            </w:pPr>
            <w:r>
              <w:rPr>
                <w:rFonts w:hint="eastAsia" w:ascii="宋体" w:hAnsi="宋体" w:eastAsia="宋体" w:cs="宋体"/>
                <w:kern w:val="2"/>
                <w:sz w:val="23"/>
                <w:szCs w:val="23"/>
                <w:lang w:eastAsia="zh-CN"/>
              </w:rPr>
              <w:t>开标方式</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3"/>
                <w:szCs w:val="23"/>
                <w:lang w:val="en-US" w:eastAsia="zh-CN"/>
              </w:rPr>
            </w:pPr>
            <w:r>
              <w:rPr>
                <w:rFonts w:hint="eastAsia" w:ascii="宋体" w:hAnsi="宋体" w:eastAsia="宋体" w:cs="宋体"/>
                <w:color w:val="auto"/>
                <w:kern w:val="2"/>
                <w:sz w:val="23"/>
                <w:szCs w:val="23"/>
                <w:lang w:val="en-US" w:eastAsia="zh-CN"/>
              </w:rPr>
              <w:t>公开开标</w:t>
            </w:r>
          </w:p>
        </w:tc>
      </w:tr>
      <w:tr>
        <w:tblPrEx>
          <w:tblCellMar>
            <w:top w:w="0" w:type="dxa"/>
            <w:left w:w="108" w:type="dxa"/>
            <w:bottom w:w="0" w:type="dxa"/>
            <w:right w:w="108" w:type="dxa"/>
          </w:tblCellMar>
        </w:tblPrEx>
        <w:trPr>
          <w:trHeight w:val="835" w:hRule="atLeast"/>
        </w:trPr>
        <w:tc>
          <w:tcPr>
            <w:tcW w:w="108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20</w:t>
            </w:r>
          </w:p>
        </w:tc>
        <w:tc>
          <w:tcPr>
            <w:tcW w:w="39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lang w:eastAsia="zh-CN"/>
              </w:rPr>
            </w:pPr>
            <w:r>
              <w:rPr>
                <w:rFonts w:hint="eastAsia" w:ascii="宋体" w:hAnsi="宋体" w:eastAsia="宋体" w:cs="宋体"/>
                <w:kern w:val="2"/>
                <w:sz w:val="23"/>
                <w:szCs w:val="23"/>
                <w:lang w:eastAsia="zh-CN"/>
              </w:rPr>
              <w:t>评标办法</w:t>
            </w:r>
          </w:p>
        </w:tc>
        <w:tc>
          <w:tcPr>
            <w:tcW w:w="5391"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综合评标</w:t>
            </w:r>
          </w:p>
        </w:tc>
      </w:tr>
      <w:tr>
        <w:tblPrEx>
          <w:tblCellMar>
            <w:top w:w="0" w:type="dxa"/>
            <w:left w:w="108" w:type="dxa"/>
            <w:bottom w:w="0" w:type="dxa"/>
            <w:right w:w="108" w:type="dxa"/>
          </w:tblCellMar>
        </w:tblPrEx>
        <w:trPr>
          <w:trHeight w:val="78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22</w:t>
            </w:r>
          </w:p>
        </w:tc>
        <w:tc>
          <w:tcPr>
            <w:tcW w:w="39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firstLine="460" w:firstLineChars="200"/>
              <w:jc w:val="center"/>
              <w:rPr>
                <w:rFonts w:hint="eastAsia" w:ascii="宋体" w:hAnsi="宋体" w:eastAsia="宋体" w:cs="宋体"/>
                <w:kern w:val="2"/>
                <w:sz w:val="23"/>
                <w:szCs w:val="23"/>
              </w:rPr>
            </w:pPr>
            <w:r>
              <w:rPr>
                <w:rFonts w:hint="eastAsia" w:ascii="宋体" w:hAnsi="宋体" w:eastAsia="宋体" w:cs="宋体"/>
                <w:kern w:val="2"/>
                <w:sz w:val="23"/>
                <w:szCs w:val="23"/>
              </w:rPr>
              <w:t>履约保证金</w:t>
            </w:r>
          </w:p>
        </w:tc>
        <w:tc>
          <w:tcPr>
            <w:tcW w:w="5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both"/>
              <w:rPr>
                <w:rFonts w:hint="default"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履约担保金额：1000万以上20万，1000万以下10万，500万以下5万元，竣工验收合格后无违约一次性返还，(无息)。</w:t>
            </w:r>
          </w:p>
          <w:p>
            <w:pPr>
              <w:keepNext w:val="0"/>
              <w:keepLines w:val="0"/>
              <w:suppressLineNumbers w:val="0"/>
              <w:spacing w:before="0" w:beforeAutospacing="0" w:after="0" w:afterAutospacing="0" w:line="400" w:lineRule="exact"/>
              <w:ind w:left="0" w:right="0"/>
              <w:jc w:val="both"/>
              <w:rPr>
                <w:rFonts w:hint="eastAsia"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履约担保形式：</w:t>
            </w:r>
            <w:r>
              <w:rPr>
                <w:rFonts w:hint="eastAsia" w:ascii="宋体" w:hAnsi="宋体" w:eastAsia="宋体" w:cs="宋体"/>
                <w:kern w:val="2"/>
                <w:sz w:val="23"/>
                <w:szCs w:val="23"/>
                <w:lang w:val="en-US" w:eastAsia="zh-CN"/>
              </w:rPr>
              <w:sym w:font="Wingdings 2" w:char="00A3"/>
            </w:r>
            <w:r>
              <w:rPr>
                <w:rFonts w:hint="eastAsia" w:ascii="宋体" w:hAnsi="宋体" w:eastAsia="宋体" w:cs="宋体"/>
                <w:kern w:val="2"/>
                <w:sz w:val="23"/>
                <w:szCs w:val="23"/>
                <w:lang w:val="en-US" w:eastAsia="zh-CN"/>
              </w:rPr>
              <w:t>转账或者现金</w:t>
            </w:r>
          </w:p>
          <w:p>
            <w:pPr>
              <w:keepNext w:val="0"/>
              <w:keepLines w:val="0"/>
              <w:suppressLineNumbers w:val="0"/>
              <w:spacing w:before="0" w:beforeAutospacing="0" w:after="0" w:afterAutospacing="0" w:line="400" w:lineRule="exact"/>
              <w:ind w:left="0" w:right="0"/>
              <w:jc w:val="left"/>
              <w:rPr>
                <w:rFonts w:hint="default" w:ascii="宋体" w:hAnsi="宋体" w:eastAsia="宋体" w:cs="宋体"/>
                <w:kern w:val="2"/>
                <w:szCs w:val="21"/>
                <w:highlight w:val="none"/>
                <w:u w:val="single"/>
                <w:lang w:val="en-US" w:eastAsia="zh-CN"/>
              </w:rPr>
            </w:pPr>
            <w:r>
              <w:rPr>
                <w:rFonts w:hint="eastAsia" w:ascii="宋体" w:hAnsi="宋体" w:eastAsia="宋体" w:cs="宋体"/>
                <w:kern w:val="2"/>
                <w:sz w:val="23"/>
                <w:szCs w:val="23"/>
                <w:lang w:val="en-US" w:eastAsia="zh-CN"/>
              </w:rPr>
              <w:t>中标单位领取中标通知书三日内不提交履约保证金视为自动放弃,工程验收合格后退还履约保证金(无息）</w:t>
            </w:r>
          </w:p>
        </w:tc>
      </w:tr>
      <w:tr>
        <w:tblPrEx>
          <w:tblCellMar>
            <w:top w:w="0" w:type="dxa"/>
            <w:left w:w="108" w:type="dxa"/>
            <w:bottom w:w="0" w:type="dxa"/>
            <w:right w:w="108" w:type="dxa"/>
          </w:tblCellMar>
        </w:tblPrEx>
        <w:trPr>
          <w:trHeight w:val="529"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23</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24</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lang w:val="en-US" w:eastAsia="zh-CN"/>
              </w:rPr>
              <w:t>资格审查材料：企业法人营业执照（副本）、企业资质证书、企业安全生产许可证；项目负责人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596"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3"/>
                <w:szCs w:val="23"/>
              </w:rPr>
            </w:pPr>
            <w:r>
              <w:rPr>
                <w:rFonts w:hint="eastAsia" w:ascii="宋体" w:hAnsi="宋体" w:eastAsia="宋体" w:cs="宋体"/>
                <w:color w:val="auto"/>
                <w:kern w:val="2"/>
                <w:sz w:val="23"/>
                <w:szCs w:val="23"/>
              </w:rPr>
              <w:t>25</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8"/>
                <w:szCs w:val="28"/>
                <w:lang w:eastAsia="zh-CN"/>
              </w:rPr>
            </w:pPr>
            <w:r>
              <w:rPr>
                <w:rFonts w:hint="eastAsia" w:ascii="宋体" w:hAnsi="宋体" w:eastAsia="宋体" w:cs="宋体"/>
                <w:kern w:val="2"/>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2"/>
                <w:sz w:val="23"/>
                <w:szCs w:val="23"/>
              </w:rPr>
            </w:pPr>
            <w:r>
              <w:rPr>
                <w:rFonts w:hint="eastAsia" w:ascii="宋体" w:hAnsi="宋体" w:eastAsia="宋体" w:cs="宋体"/>
                <w:color w:val="auto"/>
                <w:kern w:val="2"/>
                <w:sz w:val="23"/>
                <w:szCs w:val="23"/>
              </w:rPr>
              <w:t>26</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left"/>
              <w:rPr>
                <w:rFonts w:hint="default" w:ascii="宋体" w:hAnsi="宋体" w:eastAsia="宋体" w:cs="宋体"/>
                <w:kern w:val="2"/>
                <w:sz w:val="23"/>
                <w:szCs w:val="23"/>
                <w:lang w:val="en-US" w:eastAsia="zh-CN"/>
              </w:rPr>
            </w:pPr>
            <w:r>
              <w:rPr>
                <w:rFonts w:hint="eastAsia" w:ascii="宋体" w:hAnsi="宋体" w:eastAsia="宋体" w:cs="宋体"/>
                <w:kern w:val="2"/>
                <w:sz w:val="23"/>
                <w:szCs w:val="23"/>
                <w:lang w:val="en-US" w:eastAsia="zh-CN"/>
              </w:rPr>
              <w:t>1、合同价格形式：☑ 按最高控制价*折扣率，结算按审计价*折扣率，投标折扣率不予调整。</w:t>
            </w:r>
          </w:p>
          <w:p>
            <w:pPr>
              <w:keepNext w:val="0"/>
              <w:keepLines w:val="0"/>
              <w:suppressLineNumbers w:val="0"/>
              <w:spacing w:before="0" w:beforeAutospacing="0" w:after="0" w:afterAutospacing="0" w:line="400" w:lineRule="exact"/>
              <w:ind w:left="0" w:right="0"/>
              <w:jc w:val="left"/>
              <w:rPr>
                <w:rFonts w:hint="eastAsia" w:ascii="宋体" w:hAnsi="宋体" w:eastAsia="宋体" w:cs="宋体"/>
                <w:color w:val="auto"/>
                <w:kern w:val="2"/>
                <w:sz w:val="28"/>
                <w:szCs w:val="28"/>
                <w:lang w:val="en-US" w:eastAsia="zh-CN"/>
              </w:rPr>
            </w:pPr>
            <w:r>
              <w:rPr>
                <w:rFonts w:hint="eastAsia" w:ascii="宋体" w:hAnsi="宋体" w:eastAsia="宋体" w:cs="宋体"/>
                <w:kern w:val="2"/>
                <w:sz w:val="23"/>
                <w:szCs w:val="23"/>
                <w:lang w:val="en-US" w:eastAsia="zh-CN"/>
              </w:rPr>
              <w:t>2、付款方式：按施工总承包合同付款节点支付，具体签订施工合同时确定。</w:t>
            </w:r>
          </w:p>
        </w:tc>
      </w:tr>
      <w:tr>
        <w:tblPrEx>
          <w:tblCellMar>
            <w:top w:w="0" w:type="dxa"/>
            <w:left w:w="108" w:type="dxa"/>
            <w:bottom w:w="0" w:type="dxa"/>
            <w:right w:w="108" w:type="dxa"/>
          </w:tblCellMar>
        </w:tblPrEx>
        <w:trPr>
          <w:trHeight w:val="990" w:hRule="atLeast"/>
        </w:trPr>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2"/>
                <w:sz w:val="23"/>
                <w:szCs w:val="23"/>
              </w:rPr>
            </w:pPr>
            <w:r>
              <w:rPr>
                <w:rFonts w:hint="eastAsia" w:ascii="宋体" w:hAnsi="宋体" w:eastAsia="宋体" w:cs="宋体"/>
                <w:kern w:val="2"/>
                <w:sz w:val="23"/>
                <w:szCs w:val="23"/>
              </w:rPr>
              <w:t>27</w:t>
            </w:r>
          </w:p>
        </w:tc>
        <w:tc>
          <w:tcPr>
            <w:tcW w:w="9303" w:type="dxa"/>
            <w:gridSpan w:val="2"/>
            <w:tcBorders>
              <w:top w:val="single" w:color="auto" w:sz="4" w:space="0"/>
              <w:left w:val="single" w:color="auto" w:sz="4" w:space="0"/>
              <w:bottom w:val="single" w:color="auto" w:sz="4" w:space="0"/>
              <w:right w:val="single" w:color="auto" w:sz="4" w:space="0"/>
            </w:tcBorders>
            <w:noWrap w:val="0"/>
            <w:vAlign w:val="center"/>
          </w:tcPr>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4"/>
                <w:szCs w:val="24"/>
                <w:lang w:val="en-US" w:eastAsia="zh-CN"/>
              </w:rPr>
            </w:pPr>
            <w:r>
              <w:rPr>
                <w:rFonts w:hint="eastAsia" w:ascii="宋体" w:hAnsi="宋体" w:eastAsia="宋体" w:cs="宋体"/>
                <w:sz w:val="23"/>
                <w:szCs w:val="23"/>
                <w:lang w:val="en-US" w:eastAsia="zh-CN"/>
              </w:rPr>
              <w:t>备注：1：</w:t>
            </w:r>
            <w:r>
              <w:rPr>
                <w:rFonts w:hint="eastAsia" w:ascii="宋体" w:hAnsi="宋体" w:eastAsia="宋体" w:cs="宋体"/>
                <w:sz w:val="24"/>
                <w:szCs w:val="24"/>
                <w:lang w:val="en-US" w:eastAsia="zh-CN"/>
              </w:rPr>
              <w:t>按费率报价</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最高折扣率为</w:t>
            </w:r>
            <w:r>
              <w:rPr>
                <w:rFonts w:hint="eastAsia" w:ascii="宋体" w:hAnsi="宋体" w:cs="宋体"/>
                <w:sz w:val="24"/>
                <w:szCs w:val="24"/>
                <w:lang w:val="en-US" w:eastAsia="zh-CN"/>
              </w:rPr>
              <w:t>90-94</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w:t>
            </w:r>
          </w:p>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2：施工单位必须承诺项目负责人、技术负责人（</w:t>
            </w:r>
            <w:r>
              <w:rPr>
                <w:rFonts w:hint="eastAsia" w:ascii="宋体" w:hAnsi="宋体" w:eastAsia="宋体" w:cs="宋体"/>
                <w:i w:val="0"/>
                <w:iCs w:val="0"/>
                <w:caps w:val="0"/>
                <w:color w:val="333333"/>
                <w:spacing w:val="0"/>
                <w:sz w:val="24"/>
                <w:szCs w:val="24"/>
                <w:shd w:val="clear" w:fill="FFFFFF"/>
              </w:rPr>
              <w:t>须具备</w:t>
            </w:r>
            <w:r>
              <w:rPr>
                <w:rFonts w:hint="eastAsia" w:ascii="宋体" w:hAnsi="宋体" w:cs="宋体"/>
                <w:i w:val="0"/>
                <w:iCs w:val="0"/>
                <w:caps w:val="0"/>
                <w:color w:val="333333"/>
                <w:spacing w:val="0"/>
                <w:sz w:val="24"/>
                <w:szCs w:val="24"/>
                <w:shd w:val="clear" w:fill="FFFFFF"/>
                <w:lang w:eastAsia="zh-CN"/>
              </w:rPr>
              <w:t>中</w:t>
            </w:r>
            <w:r>
              <w:rPr>
                <w:rFonts w:hint="eastAsia" w:ascii="宋体" w:hAnsi="宋体" w:eastAsia="宋体" w:cs="宋体"/>
                <w:i w:val="0"/>
                <w:iCs w:val="0"/>
                <w:caps w:val="0"/>
                <w:color w:val="333333"/>
                <w:spacing w:val="0"/>
                <w:sz w:val="24"/>
                <w:szCs w:val="24"/>
                <w:shd w:val="clear" w:fill="FFFFFF"/>
                <w:lang w:eastAsia="zh-CN"/>
              </w:rPr>
              <w:t>级工程师职称及以上</w:t>
            </w:r>
            <w:r>
              <w:rPr>
                <w:rFonts w:hint="eastAsia" w:ascii="宋体" w:hAnsi="宋体" w:cs="宋体"/>
                <w:sz w:val="24"/>
                <w:szCs w:val="24"/>
                <w:lang w:val="en-US" w:eastAsia="zh-CN"/>
              </w:rPr>
              <w:t>）、安全员、施工员、质量员到岗履行职责，并提供到岗承诺（格式自理），否则做废标处理；（施工过程中给予考勤，不能到岗履职的每人罚款5万元）。</w:t>
            </w:r>
          </w:p>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3:施工现场施工道路、水源、电源等由中标人自行解决，费用已包含在合同价款内；</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施工现场造成环境污染，相关部门出具停工整改通知，导致工期延误及造成甲方损失的均有承包方一律承担；</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工程实施过程中现场的一切障碍物由中标单位自行清除，并保证工程的顺利进行，中标单位进出场所发生的一切费用均包含在中标价中，如由于现场拆迁问题而停止施工需要多次进出场的，期间发生的费用不再另行结算，应视为承包人充分估计了应承担的责任和风险；</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投标人应自行考察现场，根据勘查情况充分考虑现场环境对工程可能造成的影响，因自身原因未到施工现场实地勘查的，中标后签订合同时和履约过程中，无论何种原因，投标人不得以不完全了解现场为由，提出任何形式的工程造价增加和其他索赔；</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投标人报价应结合该工程的特点和特殊环境的要求，充分考虑因此采取的特殊措施而增加的费用和风险，中标后不予调整。</w:t>
            </w:r>
          </w:p>
          <w:p>
            <w:pPr>
              <w:pStyle w:val="184"/>
              <w:keepNext w:val="0"/>
              <w:keepLines w:val="0"/>
              <w:pageBreakBefore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0" w:right="0" w:firstLine="720" w:firstLineChars="3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本项目是EPC工程，中标单位要和设计院保持良好对接，提前做好各项工作。</w:t>
            </w:r>
          </w:p>
          <w:p>
            <w:pPr>
              <w:pStyle w:val="184"/>
              <w:keepNext w:val="0"/>
              <w:keepLines w:val="0"/>
              <w:numPr>
                <w:ilvl w:val="0"/>
                <w:numId w:val="0"/>
              </w:numPr>
              <w:suppressLineNumbers w:val="0"/>
              <w:autoSpaceDE w:val="0"/>
              <w:spacing w:before="0" w:beforeAutospacing="0" w:after="0" w:afterAutospacing="0" w:line="300" w:lineRule="exact"/>
              <w:ind w:left="420" w:leftChars="0" w:right="0"/>
              <w:rPr>
                <w:rFonts w:hint="eastAsia" w:asciiTheme="minorEastAsia" w:hAnsiTheme="minorEastAsia" w:eastAsiaTheme="minorEastAsia" w:cstheme="minorEastAsia"/>
                <w:sz w:val="24"/>
                <w:szCs w:val="24"/>
              </w:rPr>
            </w:pPr>
            <w:r>
              <w:rPr>
                <w:rFonts w:hint="eastAsia" w:ascii="宋体" w:hAnsi="宋体" w:cs="宋体"/>
                <w:sz w:val="24"/>
                <w:szCs w:val="24"/>
                <w:lang w:val="en-US" w:eastAsia="zh-CN"/>
              </w:rPr>
              <w:t xml:space="preserve">9、 </w:t>
            </w:r>
            <w:r>
              <w:rPr>
                <w:rFonts w:hint="eastAsia" w:asciiTheme="minorEastAsia" w:hAnsiTheme="minorEastAsia" w:eastAsiaTheme="minorEastAsia" w:cstheme="minorEastAsia"/>
                <w:sz w:val="24"/>
                <w:szCs w:val="24"/>
              </w:rPr>
              <w:t>中标候选人在中标后第一次放弃中标资格，将处以没收</w:t>
            </w:r>
            <w:r>
              <w:rPr>
                <w:rFonts w:hint="eastAsia" w:asciiTheme="minorEastAsia" w:hAnsiTheme="minorEastAsia" w:eastAsiaTheme="minorEastAsia" w:cstheme="minorEastAsia"/>
                <w:sz w:val="24"/>
                <w:szCs w:val="24"/>
                <w:lang w:eastAsia="zh-CN"/>
              </w:rPr>
              <w:t>全额</w:t>
            </w:r>
            <w:r>
              <w:rPr>
                <w:rFonts w:hint="eastAsia" w:asciiTheme="minorEastAsia" w:hAnsiTheme="minorEastAsia" w:eastAsiaTheme="minorEastAsia" w:cstheme="minorEastAsia"/>
                <w:sz w:val="24"/>
                <w:szCs w:val="24"/>
              </w:rPr>
              <w:t>入库保证金，另停止其6个月内不得参与库内投标的处罚。</w:t>
            </w:r>
          </w:p>
          <w:p>
            <w:pPr>
              <w:pStyle w:val="184"/>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keepNext w:val="0"/>
              <w:keepLines w:val="0"/>
              <w:suppressLineNumbers w:val="0"/>
              <w:spacing w:before="0" w:beforeAutospacing="0" w:after="0" w:afterAutospacing="0" w:line="400" w:lineRule="exact"/>
              <w:ind w:left="0" w:right="0" w:firstLine="720" w:firstLineChars="300"/>
              <w:jc w:val="left"/>
              <w:rPr>
                <w:rFonts w:hint="default"/>
                <w:kern w:val="2"/>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2"/>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96602437"/>
      <w:bookmarkStart w:id="23" w:name="_Toc179632565"/>
      <w:bookmarkStart w:id="24" w:name="_Toc152042323"/>
      <w:bookmarkStart w:id="25" w:name="_Toc152045547"/>
      <w:bookmarkStart w:id="26" w:name="_Toc246996192"/>
      <w:bookmarkStart w:id="27" w:name="_Toc144974515"/>
      <w:bookmarkStart w:id="28" w:name="_Toc246996935"/>
      <w:bookmarkStart w:id="29" w:name="_Toc247085706"/>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、投标人应附的其他材料。</w:t>
      </w:r>
    </w:p>
    <w:p>
      <w:pPr>
        <w:jc w:val="left"/>
        <w:rPr>
          <w:rFonts w:hint="eastAsia" w:ascii="宋体" w:hAnsi="宋体" w:eastAsia="宋体" w:cs="宋体"/>
          <w:lang w:eastAsia="zh-CN"/>
        </w:rPr>
      </w:pPr>
    </w:p>
    <w:p>
      <w:pPr>
        <w:jc w:val="both"/>
        <w:rPr>
          <w:rFonts w:hint="eastAsia" w:ascii="宋体" w:hAnsi="宋体" w:eastAsia="宋体" w:cs="宋体"/>
        </w:rPr>
      </w:pPr>
    </w:p>
    <w:p>
      <w:pPr>
        <w:pStyle w:val="2"/>
        <w:keepNext w:val="0"/>
        <w:keepLines w:val="0"/>
        <w:spacing w:line="400" w:lineRule="exact"/>
        <w:jc w:val="center"/>
        <w:rPr>
          <w:rFonts w:hint="eastAsia" w:ascii="宋体" w:hAnsi="宋体" w:eastAsia="宋体" w:cs="宋体"/>
          <w:sz w:val="32"/>
          <w:szCs w:val="32"/>
        </w:rPr>
      </w:pPr>
    </w:p>
    <w:p>
      <w:pPr>
        <w:pStyle w:val="2"/>
        <w:keepNext w:val="0"/>
        <w:keepLines w:val="0"/>
        <w:spacing w:line="400" w:lineRule="exact"/>
        <w:jc w:val="center"/>
        <w:rPr>
          <w:rFonts w:hint="eastAsia" w:ascii="宋体" w:hAnsi="宋体" w:eastAsia="宋体" w:cs="宋体"/>
          <w:sz w:val="32"/>
          <w:szCs w:val="32"/>
        </w:rPr>
      </w:pPr>
    </w:p>
    <w:p>
      <w:pPr>
        <w:pStyle w:val="2"/>
        <w:keepNext w:val="0"/>
        <w:keepLines w:val="0"/>
        <w:spacing w:line="400" w:lineRule="exact"/>
        <w:jc w:val="center"/>
        <w:rPr>
          <w:rFonts w:hint="eastAsia" w:ascii="宋体" w:hAnsi="宋体" w:eastAsia="宋体" w:cs="宋体"/>
          <w:sz w:val="32"/>
          <w:szCs w:val="32"/>
        </w:rPr>
      </w:pPr>
    </w:p>
    <w:p>
      <w:pPr>
        <w:pStyle w:val="2"/>
        <w:keepNext w:val="0"/>
        <w:keepLines w:val="0"/>
        <w:spacing w:line="400" w:lineRule="exact"/>
        <w:jc w:val="center"/>
        <w:rPr>
          <w:rFonts w:hint="eastAsia" w:ascii="宋体" w:hAnsi="宋体" w:eastAsia="宋体" w:cs="宋体"/>
          <w:sz w:val="32"/>
          <w:szCs w:val="32"/>
        </w:rPr>
      </w:pPr>
    </w:p>
    <w:p>
      <w:pPr>
        <w:pStyle w:val="2"/>
        <w:keepNext w:val="0"/>
        <w:keepLines w:val="0"/>
        <w:spacing w:line="400" w:lineRule="exact"/>
        <w:jc w:val="center"/>
        <w:rPr>
          <w:rFonts w:hint="eastAsia" w:ascii="宋体" w:hAnsi="宋体" w:eastAsia="宋体" w:cs="宋体"/>
          <w:sz w:val="32"/>
          <w:szCs w:val="32"/>
        </w:rPr>
      </w:pPr>
    </w:p>
    <w:p>
      <w:pPr>
        <w:pStyle w:val="3"/>
        <w:rPr>
          <w:rFonts w:hint="eastAsia" w:ascii="宋体" w:hAnsi="宋体" w:eastAsia="宋体" w:cs="宋体"/>
          <w:sz w:val="32"/>
          <w:szCs w:val="32"/>
        </w:rPr>
      </w:pPr>
    </w:p>
    <w:p>
      <w:pPr>
        <w:rPr>
          <w:rFonts w:hint="eastAsia"/>
        </w:rPr>
      </w:pPr>
    </w:p>
    <w:p>
      <w:pPr>
        <w:rPr>
          <w:rFonts w:hint="eastAsia"/>
        </w:rPr>
      </w:pPr>
    </w:p>
    <w:p>
      <w:pPr>
        <w:pStyle w:val="2"/>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pStyle w:val="3"/>
        <w:rPr>
          <w:rFonts w:hint="default"/>
          <w:lang w:val="en-US" w:eastAsia="zh-CN"/>
        </w:rPr>
      </w:pPr>
      <w:r>
        <w:rPr>
          <w:rFonts w:hint="eastAsia" w:ascii="仿宋" w:hAnsi="仿宋" w:eastAsia="仿宋" w:cs="仿宋"/>
          <w:b w:val="0"/>
          <w:bCs w:val="0"/>
          <w:color w:val="000000"/>
          <w:kern w:val="0"/>
          <w:sz w:val="23"/>
          <w:szCs w:val="23"/>
          <w:highlight w:val="none"/>
          <w:lang w:val="en-US" w:eastAsia="zh-CN" w:bidi="ar-SA"/>
        </w:rPr>
        <w:t xml:space="preserve"> </w:t>
      </w:r>
    </w:p>
    <w:p>
      <w:pPr>
        <w:widowControl/>
        <w:jc w:val="left"/>
        <w:rPr>
          <w:rFonts w:ascii="宋体" w:hAnsi="宋体" w:eastAsia="宋体" w:cs="宋体"/>
          <w:kern w:val="0"/>
          <w:sz w:val="24"/>
          <w:szCs w:val="24"/>
        </w:rPr>
      </w:pPr>
      <w:r>
        <w:rPr>
          <w:rFonts w:hint="eastAsia" w:ascii="黑体" w:hAnsi="黑体" w:eastAsia="黑体" w:cs="宋体"/>
          <w:color w:val="000000"/>
          <w:kern w:val="0"/>
          <w:sz w:val="29"/>
          <w:szCs w:val="29"/>
        </w:rPr>
        <w:t>综合评分</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1.1.1评标办法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中标候选人排序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评标委员会根据通过初步评审按评审的投标人的综合得分由高到低顺序依次推荐 </w:t>
      </w:r>
      <w:r>
        <w:rPr>
          <w:rFonts w:hint="eastAsia" w:ascii="宋体" w:hAnsi="宋体" w:eastAsia="宋体" w:cs="宋体"/>
          <w:color w:val="000000"/>
          <w:kern w:val="0"/>
          <w:szCs w:val="21"/>
          <w:lang w:eastAsia="zh-CN"/>
        </w:rPr>
        <w:t>前</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 xml:space="preserve">名中标候选人。当出现多家投标人的综合得分相同时，以投标报价低的优先，投标报价评分相同的，以业绩评分高的优先，投标报价还相同的，评标委员会采用随机抽取方法确定排名顺序。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2.2.1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分值构成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w:t>
      </w:r>
      <w:r>
        <w:rPr>
          <w:rFonts w:ascii="Calibri" w:hAnsi="Calibri" w:eastAsia="宋体" w:cs="宋体"/>
          <w:color w:val="000000"/>
          <w:kern w:val="0"/>
          <w:szCs w:val="21"/>
        </w:rPr>
        <w:t xml:space="preserve">100 </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color w:val="000000"/>
          <w:kern w:val="0"/>
          <w:szCs w:val="21"/>
          <w:lang w:val="en-US" w:eastAsia="zh-CN"/>
        </w:rPr>
        <w:t>90</w:t>
      </w:r>
      <w:r>
        <w:rPr>
          <w:rFonts w:hint="eastAsia" w:ascii="宋体" w:hAnsi="宋体" w:eastAsia="宋体" w:cs="宋体"/>
          <w:color w:val="000000"/>
          <w:kern w:val="0"/>
          <w:szCs w:val="21"/>
        </w:rPr>
        <w:t xml:space="preserve">分； </w:t>
      </w:r>
    </w:p>
    <w:p>
      <w:pPr>
        <w:widowControl/>
        <w:jc w:val="left"/>
        <w:rPr>
          <w:rFonts w:hint="default" w:eastAsia="宋体"/>
          <w:b w:val="0"/>
          <w:bCs w:val="0"/>
          <w:sz w:val="24"/>
          <w:szCs w:val="24"/>
          <w:lang w:val="en-US" w:eastAsia="zh-CN"/>
        </w:rPr>
      </w:pPr>
      <w:r>
        <w:rPr>
          <w:rFonts w:hint="eastAsia" w:ascii="宋体" w:hAnsi="宋体" w:eastAsia="宋体" w:cs="宋体"/>
          <w:color w:val="000000"/>
          <w:kern w:val="0"/>
          <w:szCs w:val="21"/>
        </w:rPr>
        <w:t xml:space="preserve">业绩： </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 xml:space="preserve">分； </w:t>
      </w:r>
    </w:p>
    <w:p>
      <w:pPr>
        <w:widowControl/>
        <w:jc w:val="left"/>
        <w:rPr>
          <w:rFonts w:ascii="宋体" w:hAnsi="宋体" w:eastAsia="宋体" w:cs="宋体"/>
          <w:kern w:val="0"/>
          <w:sz w:val="24"/>
          <w:szCs w:val="24"/>
        </w:rPr>
      </w:pPr>
      <w:r>
        <w:rPr>
          <w:rFonts w:ascii="Calibri" w:hAnsi="Calibri" w:eastAsia="宋体" w:cs="宋体"/>
          <w:color w:val="000000"/>
          <w:kern w:val="0"/>
          <w:szCs w:val="21"/>
        </w:rPr>
        <w:t xml:space="preserve">2.2.2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评标基准值计算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方法确定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有效投标报价的算数平均值</w:t>
      </w:r>
      <w:r>
        <w:rPr>
          <w:rFonts w:hint="eastAsia" w:ascii="宋体" w:hAnsi="宋体" w:eastAsia="宋体" w:cs="宋体"/>
          <w:b/>
          <w:bCs/>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b/>
          <w:bCs/>
          <w:color w:val="000000"/>
          <w:kern w:val="0"/>
          <w:szCs w:val="21"/>
        </w:rPr>
        <w:t xml:space="preserve">评审标准 </w:t>
      </w:r>
      <w:r>
        <w:rPr>
          <w:rFonts w:hint="eastAsia" w:ascii="宋体" w:hAnsi="宋体" w:eastAsia="宋体" w:cs="宋体"/>
          <w:color w:val="000000"/>
          <w:kern w:val="0"/>
          <w:szCs w:val="21"/>
        </w:rPr>
        <w:t xml:space="preserve">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投标报价 </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90</w:t>
      </w:r>
      <w:r>
        <w:rPr>
          <w:rFonts w:hint="eastAsia" w:ascii="宋体" w:hAnsi="宋体" w:eastAsia="宋体" w:cs="宋体"/>
          <w:color w:val="000000"/>
          <w:kern w:val="0"/>
          <w:szCs w:val="21"/>
        </w:rPr>
        <w:t xml:space="preserve">.00 分 </w:t>
      </w:r>
    </w:p>
    <w:p>
      <w:pPr>
        <w:widowControl/>
        <w:jc w:val="left"/>
        <w:rPr>
          <w:rFonts w:ascii="宋体" w:hAnsi="宋体" w:eastAsia="宋体" w:cs="宋体"/>
          <w:kern w:val="0"/>
          <w:sz w:val="24"/>
          <w:szCs w:val="24"/>
        </w:rPr>
      </w:pPr>
      <w:r>
        <w:rPr>
          <w:rFonts w:hint="eastAsia" w:ascii="宋体" w:hAnsi="宋体" w:eastAsia="宋体" w:cs="宋体"/>
          <w:color w:val="000000"/>
          <w:kern w:val="0"/>
          <w:szCs w:val="21"/>
        </w:rPr>
        <w:t xml:space="preserve">1、投标报价等于评标基准值的得 </w:t>
      </w:r>
      <w:r>
        <w:rPr>
          <w:rFonts w:hint="eastAsia" w:ascii="宋体" w:hAnsi="宋体" w:eastAsia="宋体" w:cs="宋体"/>
          <w:color w:val="000000"/>
          <w:kern w:val="0"/>
          <w:szCs w:val="21"/>
          <w:lang w:val="en-US" w:eastAsia="zh-CN"/>
        </w:rPr>
        <w:t>90</w:t>
      </w:r>
      <w:r>
        <w:rPr>
          <w:rFonts w:hint="eastAsia" w:ascii="宋体" w:hAnsi="宋体" w:eastAsia="宋体" w:cs="宋体"/>
          <w:color w:val="000000"/>
          <w:kern w:val="0"/>
          <w:szCs w:val="21"/>
        </w:rPr>
        <w:t>分，每低于评标基准值 1%的扣 1 分 每高于评标基准值 1%的扣 1.5 分， 扣完为止。投标报价分值=9</w:t>
      </w: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rPr>
        <w:t xml:space="preserve">-[|(投标报价-评标基准值)|/评标 基准值*100]*X（X 为上述对应数值）。 </w:t>
      </w:r>
    </w:p>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Cs w:val="21"/>
        </w:rPr>
        <w:t>2</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rPr>
        <w:t xml:space="preserve"> 业绩得分 </w:t>
      </w:r>
      <w:r>
        <w:rPr>
          <w:rFonts w:hint="eastAsia" w:ascii="宋体" w:hAnsi="宋体" w:eastAsia="宋体" w:cs="宋体"/>
          <w:kern w:val="0"/>
          <w:sz w:val="24"/>
          <w:szCs w:val="24"/>
        </w:rPr>
        <w:t>：</w:t>
      </w:r>
      <w:r>
        <w:rPr>
          <w:rFonts w:hint="eastAsia" w:ascii="宋体" w:hAnsi="宋体" w:eastAsia="宋体" w:cs="宋体"/>
          <w:kern w:val="0"/>
          <w:sz w:val="24"/>
          <w:szCs w:val="24"/>
          <w:lang w:val="en-US" w:eastAsia="zh-CN"/>
        </w:rPr>
        <w:t>10</w:t>
      </w:r>
      <w:r>
        <w:rPr>
          <w:rFonts w:hint="eastAsia" w:ascii="宋体" w:hAnsi="宋体" w:eastAsia="宋体" w:cs="宋体"/>
          <w:color w:val="000000"/>
          <w:kern w:val="0"/>
          <w:szCs w:val="21"/>
        </w:rPr>
        <w:t xml:space="preserve">.00 </w:t>
      </w:r>
      <w:r>
        <w:rPr>
          <w:rFonts w:hint="eastAsia" w:ascii="宋体" w:hAnsi="宋体" w:eastAsia="宋体" w:cs="宋体"/>
          <w:color w:val="000000"/>
          <w:kern w:val="0"/>
          <w:szCs w:val="21"/>
          <w:lang w:eastAsia="zh-CN"/>
        </w:rPr>
        <w:t>分</w:t>
      </w:r>
    </w:p>
    <w:p>
      <w:pPr>
        <w:ind w:firstLine="480" w:firstLineChars="200"/>
        <w:rPr>
          <w:rFonts w:hint="eastAsia" w:ascii="宋体" w:hAnsi="宋体"/>
          <w:color w:val="000000"/>
          <w:szCs w:val="21"/>
        </w:rPr>
      </w:pPr>
      <w:r>
        <w:rPr>
          <w:rFonts w:hint="eastAsia" w:ascii="宋体" w:hAnsi="宋体"/>
          <w:color w:val="000000"/>
          <w:szCs w:val="21"/>
        </w:rPr>
        <w:t>业绩需提供</w:t>
      </w:r>
      <w:r>
        <w:rPr>
          <w:rFonts w:hint="eastAsia" w:ascii="宋体" w:hAnsi="宋体" w:eastAsia="宋体"/>
          <w:color w:val="000000"/>
          <w:szCs w:val="21"/>
          <w:lang w:eastAsia="zh-CN"/>
        </w:rPr>
        <w:t>老旧小区改造</w:t>
      </w:r>
      <w:r>
        <w:rPr>
          <w:rFonts w:hint="eastAsia" w:ascii="宋体" w:hAnsi="宋体" w:eastAsia="宋体"/>
          <w:color w:val="000000"/>
          <w:szCs w:val="21"/>
          <w:lang w:val="en-US" w:eastAsia="zh-CN"/>
        </w:rPr>
        <w:t>5</w:t>
      </w:r>
      <w:r>
        <w:rPr>
          <w:rFonts w:hint="eastAsia" w:ascii="宋体" w:hAnsi="宋体"/>
          <w:color w:val="000000"/>
          <w:szCs w:val="21"/>
        </w:rPr>
        <w:t>年内业绩</w:t>
      </w:r>
      <w:r>
        <w:rPr>
          <w:rFonts w:hint="eastAsia" w:ascii="宋体" w:hAnsi="宋体" w:eastAsia="宋体"/>
          <w:color w:val="000000"/>
          <w:szCs w:val="21"/>
          <w:lang w:eastAsia="zh-CN"/>
        </w:rPr>
        <w:t>，</w:t>
      </w:r>
      <w:r>
        <w:rPr>
          <w:rFonts w:hint="eastAsia" w:ascii="宋体" w:hAnsi="宋体"/>
          <w:color w:val="000000"/>
          <w:szCs w:val="21"/>
        </w:rPr>
        <w:t>合同额</w:t>
      </w:r>
      <w:r>
        <w:rPr>
          <w:rFonts w:hint="eastAsia" w:ascii="宋体" w:hAnsi="宋体" w:eastAsia="宋体"/>
          <w:color w:val="000000"/>
          <w:szCs w:val="21"/>
          <w:lang w:val="en-US" w:eastAsia="zh-CN"/>
        </w:rPr>
        <w:t>100</w:t>
      </w:r>
      <w:r>
        <w:rPr>
          <w:rFonts w:hint="eastAsia" w:ascii="宋体" w:hAnsi="宋体"/>
          <w:color w:val="000000"/>
          <w:szCs w:val="21"/>
        </w:rPr>
        <w:t>万</w:t>
      </w:r>
      <w:r>
        <w:rPr>
          <w:rFonts w:hint="eastAsia" w:ascii="宋体" w:hAnsi="宋体" w:eastAsia="宋体"/>
          <w:color w:val="000000"/>
          <w:szCs w:val="21"/>
          <w:lang w:eastAsia="zh-CN"/>
        </w:rPr>
        <w:t>以上两</w:t>
      </w:r>
      <w:r>
        <w:rPr>
          <w:rFonts w:hint="eastAsia" w:ascii="宋体" w:hAnsi="宋体"/>
          <w:color w:val="000000"/>
          <w:szCs w:val="21"/>
        </w:rPr>
        <w:t>分，合同额</w:t>
      </w:r>
      <w:r>
        <w:rPr>
          <w:rFonts w:hint="eastAsia" w:ascii="宋体" w:hAnsi="宋体" w:eastAsia="宋体"/>
          <w:color w:val="000000"/>
          <w:szCs w:val="21"/>
          <w:lang w:val="en-US" w:eastAsia="zh-CN"/>
        </w:rPr>
        <w:t>200</w:t>
      </w:r>
      <w:r>
        <w:rPr>
          <w:rFonts w:hint="eastAsia" w:ascii="宋体" w:hAnsi="宋体"/>
          <w:color w:val="000000"/>
          <w:szCs w:val="21"/>
        </w:rPr>
        <w:t>万</w:t>
      </w:r>
      <w:r>
        <w:rPr>
          <w:rFonts w:hint="eastAsia" w:ascii="宋体" w:hAnsi="宋体" w:eastAsia="宋体"/>
          <w:color w:val="000000"/>
          <w:szCs w:val="21"/>
          <w:lang w:eastAsia="zh-CN"/>
        </w:rPr>
        <w:t>以上四</w:t>
      </w:r>
      <w:r>
        <w:rPr>
          <w:rFonts w:hint="eastAsia" w:ascii="宋体" w:hAnsi="宋体"/>
          <w:color w:val="000000"/>
          <w:szCs w:val="21"/>
        </w:rPr>
        <w:t>分，合同额</w:t>
      </w:r>
      <w:r>
        <w:rPr>
          <w:rFonts w:hint="eastAsia" w:ascii="宋体" w:hAnsi="宋体" w:eastAsia="宋体"/>
          <w:color w:val="000000"/>
          <w:szCs w:val="21"/>
          <w:lang w:val="en-US" w:eastAsia="zh-CN"/>
        </w:rPr>
        <w:t>300</w:t>
      </w:r>
      <w:r>
        <w:rPr>
          <w:rFonts w:hint="eastAsia" w:ascii="宋体" w:hAnsi="宋体"/>
          <w:color w:val="000000"/>
          <w:szCs w:val="21"/>
        </w:rPr>
        <w:t>万</w:t>
      </w:r>
      <w:r>
        <w:rPr>
          <w:rFonts w:hint="eastAsia" w:ascii="宋体" w:hAnsi="宋体" w:eastAsia="宋体"/>
          <w:color w:val="000000"/>
          <w:szCs w:val="21"/>
          <w:lang w:eastAsia="zh-CN"/>
        </w:rPr>
        <w:t>以上六</w:t>
      </w:r>
      <w:r>
        <w:rPr>
          <w:rFonts w:hint="eastAsia" w:ascii="宋体" w:hAnsi="宋体"/>
          <w:color w:val="000000"/>
          <w:szCs w:val="21"/>
        </w:rPr>
        <w:t>分，合同额</w:t>
      </w:r>
      <w:r>
        <w:rPr>
          <w:rFonts w:hint="eastAsia" w:ascii="宋体" w:hAnsi="宋体" w:eastAsia="宋体"/>
          <w:color w:val="000000"/>
          <w:szCs w:val="21"/>
          <w:lang w:val="en-US" w:eastAsia="zh-CN"/>
        </w:rPr>
        <w:t>400</w:t>
      </w:r>
      <w:r>
        <w:rPr>
          <w:rFonts w:hint="eastAsia" w:ascii="宋体" w:hAnsi="宋体"/>
          <w:color w:val="000000"/>
          <w:szCs w:val="21"/>
        </w:rPr>
        <w:t>万</w:t>
      </w:r>
      <w:r>
        <w:rPr>
          <w:rFonts w:hint="eastAsia" w:ascii="宋体" w:hAnsi="宋体" w:eastAsia="宋体"/>
          <w:color w:val="000000"/>
          <w:szCs w:val="21"/>
          <w:lang w:eastAsia="zh-CN"/>
        </w:rPr>
        <w:t>以上八</w:t>
      </w:r>
      <w:r>
        <w:rPr>
          <w:rFonts w:hint="eastAsia" w:ascii="宋体" w:hAnsi="宋体"/>
          <w:color w:val="000000"/>
          <w:szCs w:val="21"/>
        </w:rPr>
        <w:t>分，合同额</w:t>
      </w:r>
      <w:r>
        <w:rPr>
          <w:rFonts w:hint="eastAsia" w:ascii="宋体" w:hAnsi="宋体" w:eastAsia="宋体"/>
          <w:color w:val="000000"/>
          <w:szCs w:val="21"/>
          <w:lang w:val="en-US" w:eastAsia="zh-CN"/>
        </w:rPr>
        <w:t>500</w:t>
      </w:r>
      <w:r>
        <w:rPr>
          <w:rFonts w:hint="eastAsia" w:ascii="宋体" w:hAnsi="宋体"/>
          <w:color w:val="000000"/>
          <w:szCs w:val="21"/>
        </w:rPr>
        <w:t>万</w:t>
      </w:r>
      <w:r>
        <w:rPr>
          <w:rFonts w:hint="eastAsia" w:ascii="宋体" w:hAnsi="宋体" w:eastAsia="宋体"/>
          <w:color w:val="000000"/>
          <w:szCs w:val="21"/>
          <w:lang w:eastAsia="zh-CN"/>
        </w:rPr>
        <w:t>以上</w:t>
      </w:r>
      <w:r>
        <w:rPr>
          <w:rFonts w:hint="eastAsia" w:ascii="宋体" w:hAnsi="宋体" w:eastAsia="宋体"/>
          <w:color w:val="000000"/>
          <w:szCs w:val="21"/>
          <w:lang w:val="en-US" w:eastAsia="zh-CN"/>
        </w:rPr>
        <w:t>10</w:t>
      </w:r>
      <w:r>
        <w:rPr>
          <w:rFonts w:hint="eastAsia" w:ascii="宋体" w:hAnsi="宋体"/>
          <w:color w:val="000000"/>
          <w:szCs w:val="21"/>
        </w:rPr>
        <w:t>分，需提供合同、竣工验收报告、工程款支付发票，如发现弄虚作假，作为废标处理。</w:t>
      </w:r>
    </w:p>
    <w:p>
      <w:pPr>
        <w:ind w:firstLine="480" w:firstLineChars="200"/>
        <w:rPr>
          <w:rFonts w:hint="eastAsia" w:ascii="宋体" w:hAnsi="宋体"/>
          <w:color w:val="000000"/>
          <w:szCs w:val="21"/>
          <w:lang w:val="en-US" w:eastAsia="zh-CN"/>
        </w:rPr>
      </w:pP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default"/>
          <w:lang w:val="en-US"/>
        </w:rPr>
      </w:pPr>
      <w:r>
        <w:rPr>
          <w:rFonts w:hint="eastAsia" w:asciiTheme="minorEastAsia" w:hAnsiTheme="minorEastAsia" w:eastAsiaTheme="minorEastAsia" w:cstheme="minorEastAsia"/>
          <w:b w:val="0"/>
          <w:bCs w:val="0"/>
          <w:sz w:val="24"/>
          <w:szCs w:val="24"/>
          <w:lang w:eastAsia="zh-CN"/>
        </w:rPr>
        <w:t>备注：以上加分项造价</w:t>
      </w:r>
      <w:r>
        <w:rPr>
          <w:rFonts w:hint="eastAsia" w:asciiTheme="minorEastAsia" w:hAnsiTheme="minorEastAsia" w:eastAsiaTheme="minorEastAsia" w:cstheme="minorEastAsia"/>
          <w:b w:val="0"/>
          <w:bCs w:val="0"/>
          <w:sz w:val="24"/>
          <w:szCs w:val="24"/>
          <w:lang w:val="en-US" w:eastAsia="zh-CN"/>
        </w:rPr>
        <w:t>1000万以上计算（</w:t>
      </w:r>
      <w:r>
        <w:rPr>
          <w:rFonts w:hint="eastAsia" w:ascii="宋体" w:hAnsi="宋体" w:cs="宋体"/>
          <w:b w:val="0"/>
          <w:bCs w:val="0"/>
          <w:i w:val="0"/>
          <w:iCs w:val="0"/>
          <w:caps w:val="0"/>
          <w:color w:val="333333"/>
          <w:spacing w:val="0"/>
          <w:sz w:val="24"/>
          <w:szCs w:val="24"/>
          <w:shd w:val="clear" w:fill="FFFFFF"/>
          <w:lang w:eastAsia="zh-CN"/>
        </w:rPr>
        <w:t>一标段（津南小康村）</w:t>
      </w:r>
      <w:r>
        <w:rPr>
          <w:rFonts w:hint="eastAsia" w:ascii="宋体" w:hAnsi="宋体" w:eastAsia="宋体" w:cs="宋体"/>
          <w:b w:val="0"/>
          <w:bCs w:val="0"/>
          <w:i w:val="0"/>
          <w:iCs w:val="0"/>
          <w:caps w:val="0"/>
          <w:color w:val="333333"/>
          <w:spacing w:val="0"/>
          <w:sz w:val="24"/>
          <w:szCs w:val="24"/>
          <w:shd w:val="clear" w:fill="FFFFFF"/>
        </w:rPr>
        <w:t>、</w:t>
      </w:r>
      <w:r>
        <w:rPr>
          <w:rFonts w:hint="eastAsia" w:ascii="宋体" w:hAnsi="宋体" w:cs="宋体"/>
          <w:b w:val="0"/>
          <w:bCs w:val="0"/>
          <w:i w:val="0"/>
          <w:iCs w:val="0"/>
          <w:caps w:val="0"/>
          <w:color w:val="333333"/>
          <w:spacing w:val="0"/>
          <w:sz w:val="24"/>
          <w:szCs w:val="24"/>
          <w:shd w:val="clear" w:fill="FFFFFF"/>
          <w:lang w:eastAsia="zh-CN"/>
        </w:rPr>
        <w:t>二标段（青华观）</w:t>
      </w:r>
      <w:r>
        <w:rPr>
          <w:rFonts w:hint="eastAsia" w:asciiTheme="minorEastAsia" w:hAnsiTheme="minorEastAsia" w:eastAsiaTheme="minorEastAsia" w:cstheme="minorEastAsia"/>
          <w:b w:val="0"/>
          <w:bCs w:val="0"/>
          <w:sz w:val="24"/>
          <w:szCs w:val="24"/>
          <w:lang w:val="en-US" w:eastAsia="zh-CN"/>
        </w:rPr>
        <w:t>），1000万以下不设加分项（</w:t>
      </w:r>
      <w:r>
        <w:rPr>
          <w:rFonts w:hint="eastAsia" w:ascii="宋体" w:hAnsi="宋体" w:cs="宋体"/>
          <w:b w:val="0"/>
          <w:bCs w:val="0"/>
          <w:i w:val="0"/>
          <w:iCs w:val="0"/>
          <w:caps w:val="0"/>
          <w:color w:val="333333"/>
          <w:spacing w:val="0"/>
          <w:sz w:val="24"/>
          <w:szCs w:val="24"/>
          <w:shd w:val="clear" w:fill="FFFFFF"/>
          <w:lang w:eastAsia="zh-CN"/>
        </w:rPr>
        <w:t>三标段（上海花苑</w:t>
      </w:r>
      <w:r>
        <w:rPr>
          <w:rFonts w:hint="eastAsia" w:ascii="宋体" w:hAnsi="宋体" w:cs="宋体"/>
          <w:b w:val="0"/>
          <w:bCs w:val="0"/>
          <w:i w:val="0"/>
          <w:iCs w:val="0"/>
          <w:caps w:val="0"/>
          <w:color w:val="333333"/>
          <w:spacing w:val="0"/>
          <w:sz w:val="24"/>
          <w:szCs w:val="24"/>
          <w:shd w:val="clear" w:fill="FFFFFF"/>
          <w:lang w:val="en-US" w:eastAsia="zh-CN"/>
        </w:rPr>
        <w:t>B区</w:t>
      </w:r>
      <w:r>
        <w:rPr>
          <w:rFonts w:hint="eastAsia" w:ascii="宋体" w:hAnsi="宋体" w:cs="宋体"/>
          <w:b w:val="0"/>
          <w:bCs w:val="0"/>
          <w:i w:val="0"/>
          <w:iCs w:val="0"/>
          <w:caps w:val="0"/>
          <w:color w:val="333333"/>
          <w:spacing w:val="0"/>
          <w:sz w:val="24"/>
          <w:szCs w:val="24"/>
          <w:shd w:val="clear" w:fill="FFFFFF"/>
          <w:lang w:eastAsia="zh-CN"/>
        </w:rPr>
        <w:t>）、四标段（安阳楼）</w:t>
      </w:r>
      <w:r>
        <w:rPr>
          <w:rFonts w:hint="eastAsia" w:asciiTheme="minorEastAsia" w:hAnsiTheme="minorEastAsia" w:eastAsiaTheme="minorEastAsia" w:cstheme="minorEastAsia"/>
          <w:b w:val="0"/>
          <w:bCs w:val="0"/>
          <w:sz w:val="24"/>
          <w:szCs w:val="24"/>
          <w:lang w:val="en-US" w:eastAsia="zh-CN"/>
        </w:rPr>
        <w:t>）。</w:t>
      </w:r>
    </w:p>
    <w:p>
      <w:pPr>
        <w:pStyle w:val="3"/>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rPr>
      </w:pPr>
    </w:p>
    <w:p>
      <w:pPr>
        <w:pStyle w:val="202"/>
        <w:widowControl w:val="0"/>
        <w:spacing w:before="0" w:beforeAutospacing="0" w:after="0" w:afterAutospacing="0" w:line="550" w:lineRule="exact"/>
        <w:ind w:firstLine="462" w:firstLineChars="200"/>
        <w:jc w:val="center"/>
        <w:rPr>
          <w:rFonts w:hint="eastAsia" w:ascii="仿宋" w:hAnsi="仿宋" w:eastAsia="仿宋" w:cs="仿宋"/>
          <w:b/>
          <w:color w:val="000000"/>
          <w:sz w:val="23"/>
          <w:szCs w:val="23"/>
        </w:rPr>
      </w:pPr>
      <w:r>
        <w:rPr>
          <w:rFonts w:hint="eastAsia" w:ascii="仿宋" w:hAnsi="仿宋" w:eastAsia="仿宋" w:cs="仿宋"/>
          <w:b/>
          <w:color w:val="000000"/>
          <w:sz w:val="23"/>
          <w:szCs w:val="23"/>
        </w:rPr>
        <w:t>表一、资格评审标准</w:t>
      </w:r>
    </w:p>
    <w:p>
      <w:pPr>
        <w:spacing w:line="550" w:lineRule="exact"/>
        <w:rPr>
          <w:rFonts w:hint="eastAsia" w:ascii="仿宋" w:hAnsi="仿宋" w:eastAsia="仿宋" w:cs="仿宋"/>
          <w:color w:val="000000"/>
          <w:sz w:val="23"/>
          <w:szCs w:val="23"/>
          <w:u w:val="double"/>
        </w:rPr>
      </w:pPr>
      <w:r>
        <w:rPr>
          <w:rFonts w:hint="eastAsia" w:ascii="仿宋" w:hAnsi="仿宋" w:eastAsia="仿宋" w:cs="仿宋"/>
          <w:color w:val="000000"/>
          <w:sz w:val="23"/>
          <w:szCs w:val="23"/>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r>
              <w:rPr>
                <w:rFonts w:hint="eastAsia" w:ascii="仿宋" w:hAnsi="仿宋" w:eastAsia="仿宋" w:cs="仿宋"/>
                <w:b/>
                <w:color w:val="000000"/>
                <w:kern w:val="2"/>
                <w:sz w:val="23"/>
                <w:szCs w:val="23"/>
              </w:rPr>
              <w:t>评审名称</w:t>
            </w:r>
          </w:p>
        </w:tc>
        <w:tc>
          <w:tcPr>
            <w:tcW w:w="3372" w:type="dxa"/>
            <w:gridSpan w:val="2"/>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r>
              <w:rPr>
                <w:rFonts w:hint="eastAsia" w:ascii="仿宋" w:hAnsi="仿宋" w:eastAsia="仿宋" w:cs="仿宋"/>
                <w:b/>
                <w:color w:val="000000"/>
                <w:kern w:val="2"/>
                <w:sz w:val="23"/>
                <w:szCs w:val="23"/>
              </w:rPr>
              <w:t>评审因素</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b/>
                <w:color w:val="000000"/>
                <w:kern w:val="2"/>
                <w:sz w:val="23"/>
                <w:szCs w:val="23"/>
              </w:rPr>
              <w:t>评审标准</w:t>
            </w:r>
          </w:p>
        </w:tc>
        <w:tc>
          <w:tcPr>
            <w:tcW w:w="1144"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b/>
                <w:color w:val="000000"/>
                <w:kern w:val="2"/>
                <w:sz w:val="23"/>
                <w:szCs w:val="23"/>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资格评</w:t>
            </w:r>
          </w:p>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r>
              <w:rPr>
                <w:rFonts w:hint="eastAsia" w:ascii="仿宋" w:hAnsi="仿宋" w:eastAsia="仿宋" w:cs="仿宋"/>
                <w:color w:val="000000"/>
                <w:kern w:val="2"/>
                <w:sz w:val="23"/>
                <w:szCs w:val="23"/>
              </w:rPr>
              <w:t>审标准</w:t>
            </w: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1</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资格要求</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2</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营业执照</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具备有效的营业执照</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3</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安全生产许可证</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具备有效的安全生产许可证（如有）</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4</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法人授权委托书、被授权人身份证</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bidi="ar-SA"/>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5</w:t>
            </w:r>
          </w:p>
        </w:tc>
        <w:tc>
          <w:tcPr>
            <w:tcW w:w="2909"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lang w:eastAsia="zh-CN" w:bidi="ar-SA"/>
              </w:rPr>
            </w:pPr>
            <w:r>
              <w:rPr>
                <w:rFonts w:hint="eastAsia" w:ascii="仿宋" w:hAnsi="仿宋" w:eastAsia="仿宋" w:cs="仿宋"/>
                <w:color w:val="000000"/>
                <w:kern w:val="2"/>
                <w:sz w:val="23"/>
                <w:szCs w:val="23"/>
                <w:lang w:eastAsia="zh-CN" w:bidi="ar-SA"/>
              </w:rPr>
              <w:t>企业资质证书</w:t>
            </w:r>
          </w:p>
        </w:tc>
        <w:tc>
          <w:tcPr>
            <w:tcW w:w="3860" w:type="dxa"/>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b/>
                <w:color w:val="000000"/>
                <w:kern w:val="2"/>
                <w:sz w:val="23"/>
                <w:szCs w:val="23"/>
                <w:lang w:bidi="ar-SA"/>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c>
          <w:tcPr>
            <w:tcW w:w="463"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lang w:val="en-US" w:eastAsia="zh-CN"/>
              </w:rPr>
            </w:pPr>
            <w:r>
              <w:rPr>
                <w:rFonts w:hint="eastAsia" w:ascii="仿宋" w:hAnsi="仿宋" w:eastAsia="仿宋" w:cs="仿宋"/>
                <w:color w:val="000000"/>
                <w:kern w:val="2"/>
                <w:sz w:val="23"/>
                <w:szCs w:val="23"/>
                <w:lang w:val="en-US" w:eastAsia="zh-CN"/>
              </w:rPr>
              <w:t>6</w:t>
            </w:r>
          </w:p>
        </w:tc>
        <w:tc>
          <w:tcPr>
            <w:tcW w:w="2909" w:type="dxa"/>
            <w:noWrap w:val="0"/>
            <w:vAlign w:val="top"/>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其他要求（如有）</w:t>
            </w:r>
          </w:p>
        </w:tc>
        <w:tc>
          <w:tcPr>
            <w:tcW w:w="3860"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r>
              <w:rPr>
                <w:rFonts w:hint="eastAsia" w:ascii="仿宋" w:hAnsi="仿宋" w:eastAsia="仿宋" w:cs="仿宋"/>
                <w:color w:val="000000"/>
                <w:kern w:val="2"/>
                <w:sz w:val="23"/>
                <w:szCs w:val="23"/>
              </w:rPr>
              <w:t>符合招标文件要求</w:t>
            </w: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keepNext w:val="0"/>
              <w:keepLines w:val="0"/>
              <w:suppressLineNumbers w:val="0"/>
              <w:spacing w:before="0" w:beforeAutospacing="0" w:after="0" w:afterAutospacing="0" w:line="550" w:lineRule="exact"/>
              <w:ind w:left="0" w:right="0"/>
              <w:jc w:val="center"/>
              <w:rPr>
                <w:rFonts w:hint="eastAsia" w:ascii="仿宋" w:hAnsi="仿宋" w:eastAsia="仿宋" w:cs="仿宋"/>
                <w:color w:val="000000"/>
                <w:kern w:val="2"/>
                <w:sz w:val="23"/>
                <w:szCs w:val="23"/>
              </w:rPr>
            </w:pPr>
          </w:p>
        </w:tc>
        <w:tc>
          <w:tcPr>
            <w:tcW w:w="1144" w:type="dxa"/>
            <w:noWrap w:val="0"/>
            <w:vAlign w:val="center"/>
          </w:tcPr>
          <w:p>
            <w:pPr>
              <w:keepNext w:val="0"/>
              <w:keepLines w:val="0"/>
              <w:suppressLineNumbers w:val="0"/>
              <w:spacing w:before="0" w:beforeAutospacing="0" w:after="0" w:afterAutospacing="0" w:line="550" w:lineRule="exact"/>
              <w:ind w:left="0" w:right="0"/>
              <w:rPr>
                <w:rFonts w:hint="eastAsia" w:ascii="仿宋" w:hAnsi="仿宋" w:eastAsia="仿宋" w:cs="仿宋"/>
                <w:color w:val="000000"/>
                <w:kern w:val="2"/>
                <w:sz w:val="23"/>
                <w:szCs w:val="23"/>
              </w:rPr>
            </w:pPr>
          </w:p>
        </w:tc>
      </w:tr>
    </w:tbl>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ermStart w:id="0" w:edGrp="everyone"/>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仿宋" w:hAnsi="仿宋" w:eastAsia="仿宋" w:cs="仿宋"/>
          <w:color w:val="000000"/>
          <w:sz w:val="23"/>
          <w:szCs w:val="23"/>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rPr>
          <w:rFonts w:hint="eastAsia" w:asciiTheme="minorEastAsia" w:hAnsiTheme="minorEastAsia" w:eastAsiaTheme="minorEastAsia" w:cstheme="minorEastAsia"/>
          <w:b/>
          <w:color w:val="000000"/>
          <w:sz w:val="22"/>
          <w:szCs w:val="22"/>
          <w:highlight w:val="none"/>
          <w:u w:val="double"/>
        </w:rPr>
      </w:pPr>
    </w:p>
    <w:p>
      <w:pPr>
        <w:pStyle w:val="3"/>
        <w:rPr>
          <w:rFonts w:hint="eastAsia"/>
        </w:rPr>
      </w:pPr>
    </w:p>
    <w:p>
      <w:pPr>
        <w:rPr>
          <w:rFonts w:hint="eastAsia" w:ascii="仿宋" w:hAnsi="仿宋" w:eastAsia="仿宋" w:cs="仿宋"/>
          <w:b/>
          <w:bCs/>
          <w:color w:val="000000"/>
          <w:sz w:val="23"/>
          <w:szCs w:val="23"/>
          <w:highlight w:val="none"/>
          <w:u w:val="double"/>
        </w:rPr>
      </w:pPr>
      <w:r>
        <w:rPr>
          <w:rFonts w:hint="eastAsia" w:ascii="仿宋" w:hAnsi="仿宋" w:eastAsia="仿宋" w:cs="仿宋"/>
          <w:b/>
          <w:bCs/>
          <w:color w:val="000000"/>
          <w:sz w:val="23"/>
          <w:szCs w:val="23"/>
          <w:highlight w:val="none"/>
          <w:u w:val="double"/>
        </w:rPr>
        <w:br w:type="page"/>
      </w:r>
    </w:p>
    <w:p>
      <w:pPr>
        <w:spacing w:line="550" w:lineRule="exact"/>
        <w:ind w:firstLine="431" w:firstLineChars="196"/>
        <w:rPr>
          <w:rFonts w:hint="eastAsia" w:asciiTheme="minorEastAsia" w:hAnsiTheme="minorEastAsia" w:eastAsiaTheme="minorEastAsia" w:cstheme="minorEastAsia"/>
          <w:b w:val="0"/>
          <w:bCs w:val="0"/>
          <w:color w:val="000000"/>
          <w:sz w:val="22"/>
          <w:szCs w:val="22"/>
          <w:highlight w:val="none"/>
          <w:u w:val="double"/>
        </w:rPr>
      </w:pPr>
      <w:r>
        <w:rPr>
          <w:rFonts w:hint="eastAsia" w:asciiTheme="minorEastAsia" w:hAnsiTheme="minorEastAsia" w:eastAsiaTheme="minorEastAsia" w:cstheme="minorEastAsia"/>
          <w:b w:val="0"/>
          <w:bCs w:val="0"/>
          <w:color w:val="000000"/>
          <w:sz w:val="22"/>
          <w:szCs w:val="22"/>
          <w:highlight w:val="none"/>
          <w:u w:val="double"/>
        </w:rPr>
        <w:t>商务标评审（</w:t>
      </w:r>
      <w:r>
        <w:rPr>
          <w:rFonts w:hint="eastAsia" w:asciiTheme="minorEastAsia" w:hAnsiTheme="minorEastAsia" w:eastAsiaTheme="minorEastAsia" w:cstheme="minorEastAsia"/>
          <w:b w:val="0"/>
          <w:bCs w:val="0"/>
          <w:sz w:val="22"/>
          <w:szCs w:val="22"/>
          <w:lang w:val="en-US" w:eastAsia="zh-CN"/>
        </w:rPr>
        <w:t>综合评标法</w:t>
      </w:r>
      <w:r>
        <w:rPr>
          <w:rFonts w:hint="eastAsia" w:asciiTheme="minorEastAsia" w:hAnsiTheme="minorEastAsia" w:eastAsiaTheme="minorEastAsia" w:cstheme="minorEastAsia"/>
          <w:b w:val="0"/>
          <w:bCs w:val="0"/>
          <w:color w:val="000000"/>
          <w:sz w:val="22"/>
          <w:szCs w:val="22"/>
          <w:highlight w:val="none"/>
          <w:u w:val="double"/>
        </w:rPr>
        <w:t>）</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1</w:t>
      </w:r>
      <w:r>
        <w:rPr>
          <w:rFonts w:hint="eastAsia" w:asciiTheme="minorEastAsia" w:hAnsiTheme="minorEastAsia" w:eastAsiaTheme="minorEastAsia" w:cstheme="minorEastAsia"/>
          <w:b w:val="0"/>
          <w:bCs w:val="0"/>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ind w:firstLine="220" w:firstLineChars="100"/>
        <w:rPr>
          <w:rFonts w:hint="eastAsia" w:ascii="宋体" w:hAnsi="宋体" w:eastAsia="宋体" w:cs="宋体"/>
          <w:b/>
          <w:color w:val="000000"/>
          <w:sz w:val="36"/>
          <w:szCs w:val="36"/>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综合得分最高</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r>
        <w:rPr>
          <w:rFonts w:hint="eastAsia" w:ascii="宋体" w:hAnsi="宋体" w:eastAsia="宋体" w:cs="宋体"/>
          <w:b/>
          <w:color w:val="000000"/>
          <w:sz w:val="36"/>
          <w:szCs w:val="36"/>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spacing w:line="360" w:lineRule="auto"/>
        <w:jc w:val="center"/>
        <w:rPr>
          <w:rFonts w:hint="eastAsia" w:asciiTheme="majorEastAsia" w:hAnsiTheme="majorEastAsia" w:eastAsiaTheme="majorEastAsia" w:cstheme="majorEastAsia"/>
          <w:b w:val="0"/>
          <w:bCs/>
          <w:i w:val="0"/>
          <w:iCs w:val="0"/>
          <w:caps w:val="0"/>
          <w:color w:val="333333"/>
          <w:spacing w:val="0"/>
          <w:sz w:val="36"/>
          <w:szCs w:val="36"/>
          <w:shd w:val="clear" w:fill="FFFFFF"/>
          <w:lang w:eastAsia="zh-CN"/>
        </w:rPr>
      </w:pPr>
      <w:r>
        <w:rPr>
          <w:rFonts w:hint="eastAsia" w:asciiTheme="majorEastAsia" w:hAnsiTheme="majorEastAsia" w:eastAsiaTheme="majorEastAsia" w:cstheme="majorEastAsia"/>
          <w:b w:val="0"/>
          <w:bCs/>
          <w:i w:val="0"/>
          <w:iCs w:val="0"/>
          <w:caps w:val="0"/>
          <w:color w:val="333333"/>
          <w:spacing w:val="0"/>
          <w:sz w:val="36"/>
          <w:szCs w:val="36"/>
          <w:shd w:val="clear" w:fill="FFFFFF"/>
          <w:lang w:eastAsia="zh-CN"/>
        </w:rPr>
        <w:t>津南小康村、清华观、上海花苑B区及安阳楼改造工程专业分包</w:t>
      </w:r>
    </w:p>
    <w:p>
      <w:pPr>
        <w:pStyle w:val="3"/>
        <w:jc w:val="center"/>
        <w:rPr>
          <w:rFonts w:hint="eastAsia" w:asciiTheme="majorEastAsia" w:hAnsiTheme="majorEastAsia" w:eastAsiaTheme="majorEastAsia" w:cstheme="majorEastAsia"/>
          <w:sz w:val="36"/>
          <w:szCs w:val="36"/>
          <w:lang w:val="en-US"/>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3"/>
        <w:rPr>
          <w:rFonts w:hint="eastAsia"/>
        </w:rPr>
      </w:pPr>
    </w:p>
    <w:p>
      <w:pPr>
        <w:rPr>
          <w:rFonts w:hint="eastAsia"/>
        </w:rPr>
      </w:pPr>
    </w:p>
    <w:p>
      <w:pPr>
        <w:pStyle w:val="3"/>
        <w:rPr>
          <w:rFonts w:hint="eastAsia"/>
        </w:rPr>
      </w:pPr>
    </w:p>
    <w:p>
      <w:pPr>
        <w:pStyle w:val="3"/>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cs="宋体"/>
          <w:lang w:eastAsia="zh-CN"/>
        </w:rPr>
        <w:t>一标段折扣率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w:t>
      </w:r>
      <w:r>
        <w:rPr>
          <w:rFonts w:hint="eastAsia" w:cs="宋体"/>
          <w:szCs w:val="21"/>
          <w:lang w:eastAsia="zh-CN"/>
        </w:rPr>
        <w:t>二</w:t>
      </w:r>
      <w:r>
        <w:rPr>
          <w:rFonts w:hint="eastAsia" w:cs="宋体"/>
          <w:lang w:eastAsia="zh-CN"/>
        </w:rPr>
        <w:t>标段折扣率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w:t>
      </w:r>
      <w:r>
        <w:rPr>
          <w:rFonts w:hint="eastAsia" w:cs="宋体"/>
          <w:szCs w:val="21"/>
          <w:lang w:eastAsia="zh-CN"/>
        </w:rPr>
        <w:t>三</w:t>
      </w:r>
      <w:r>
        <w:rPr>
          <w:rFonts w:hint="eastAsia" w:cs="宋体"/>
          <w:lang w:eastAsia="zh-CN"/>
        </w:rPr>
        <w:t>标段折扣率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w:t>
      </w:r>
      <w:r>
        <w:rPr>
          <w:rFonts w:hint="eastAsia" w:cs="宋体"/>
          <w:szCs w:val="21"/>
          <w:lang w:eastAsia="zh-CN"/>
        </w:rPr>
        <w:t>四</w:t>
      </w:r>
      <w:r>
        <w:rPr>
          <w:rFonts w:hint="eastAsia" w:cs="宋体"/>
          <w:lang w:eastAsia="zh-CN"/>
        </w:rPr>
        <w:t>标段折扣率</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u w:val="single"/>
          <w:lang w:val="en-US" w:eastAsia="zh-CN"/>
        </w:rPr>
        <w:t>%</w:t>
      </w:r>
      <w:r>
        <w:rPr>
          <w:rFonts w:hint="eastAsia"/>
          <w:b w:val="0"/>
          <w:bCs/>
          <w:sz w:val="24"/>
          <w:lang w:eastAsia="zh-CN"/>
        </w:rPr>
        <w:t>。</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3"/>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144974861"/>
      <w:bookmarkStart w:id="31" w:name="_Toc246997103"/>
      <w:bookmarkStart w:id="32" w:name="_Toc329851856"/>
      <w:bookmarkStart w:id="33" w:name="_Toc247085878"/>
      <w:bookmarkStart w:id="34" w:name="_Toc152042581"/>
      <w:bookmarkStart w:id="35" w:name="_Toc152045792"/>
      <w:bookmarkStart w:id="36" w:name="_Toc179632812"/>
      <w:bookmarkStart w:id="37" w:name="_Toc246996360"/>
      <w:r>
        <w:rPr>
          <w:rFonts w:hint="eastAsia" w:ascii="宋体" w:hAnsi="宋体" w:eastAsia="宋体" w:cs="宋体"/>
        </w:rPr>
        <w:t xml:space="preserve">        </w:t>
      </w:r>
    </w:p>
    <w:p>
      <w:pPr>
        <w:pStyle w:val="3"/>
        <w:keepNext w:val="0"/>
        <w:keepLines w:val="0"/>
        <w:spacing w:before="0" w:beforeLines="0" w:after="0" w:afterLines="0" w:line="560" w:lineRule="exact"/>
        <w:ind w:firstLine="643" w:firstLineChars="200"/>
        <w:rPr>
          <w:rFonts w:hint="eastAsia" w:ascii="宋体" w:hAnsi="宋体" w:eastAsia="宋体" w:cs="宋体"/>
        </w:rPr>
      </w:pPr>
    </w:p>
    <w:p>
      <w:pPr>
        <w:pStyle w:val="3"/>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snapToGrid/>
        <w:spacing w:beforeAutospacing="0" w:after="160" w:afterAutospacing="0" w:line="360" w:lineRule="auto"/>
        <w:ind w:left="0" w:leftChars="0" w:firstLine="723" w:firstLineChars="200"/>
        <w:jc w:val="center"/>
        <w:rPr>
          <w:rFonts w:hint="eastAsia" w:ascii="宋体" w:hAnsi="宋体" w:eastAsia="宋体" w:cs="宋体"/>
          <w:b/>
          <w:bCs/>
          <w:color w:val="auto"/>
          <w:sz w:val="36"/>
          <w:szCs w:val="36"/>
          <w:lang w:val="en-US" w:eastAsia="zh-CN"/>
        </w:rPr>
      </w:pPr>
    </w:p>
    <w:p>
      <w:pPr>
        <w:snapToGrid/>
        <w:spacing w:beforeAutospacing="0" w:after="160" w:afterAutospacing="0" w:line="360" w:lineRule="auto"/>
        <w:ind w:left="0" w:leftChars="0" w:firstLine="1680" w:firstLineChars="700"/>
        <w:jc w:val="both"/>
        <w:rPr>
          <w:rFonts w:hint="eastAsia"/>
          <w:lang w:eastAsia="zh-CN"/>
        </w:rPr>
      </w:pPr>
    </w:p>
    <w:p>
      <w:pPr>
        <w:pStyle w:val="3"/>
        <w:rPr>
          <w:rFonts w:hint="eastAsia"/>
          <w:lang w:eastAsia="zh-CN"/>
        </w:rPr>
      </w:pPr>
    </w:p>
    <w:p>
      <w:pPr>
        <w:keepNext w:val="0"/>
        <w:keepLines w:val="0"/>
        <w:widowControl w:val="0"/>
        <w:suppressLineNumbers w:val="0"/>
        <w:spacing w:before="0" w:beforeAutospacing="0" w:after="160" w:afterAutospacing="0" w:line="360" w:lineRule="auto"/>
        <w:ind w:left="0" w:right="0" w:firstLine="3614" w:firstLineChars="1000"/>
        <w:jc w:val="both"/>
        <w:rPr>
          <w:rFonts w:hint="eastAsia" w:ascii="宋体" w:hAnsi="宋体" w:eastAsia="宋体" w:cs="宋体"/>
          <w:b/>
          <w:bCs/>
          <w:sz w:val="36"/>
          <w:szCs w:val="36"/>
          <w:lang w:val="en-US"/>
        </w:rPr>
      </w:pPr>
      <w:r>
        <w:rPr>
          <w:rFonts w:hint="eastAsia" w:ascii="宋体" w:hAnsi="宋体" w:eastAsia="宋体" w:cs="宋体"/>
          <w:b/>
          <w:bCs/>
          <w:kern w:val="0"/>
          <w:sz w:val="36"/>
          <w:szCs w:val="36"/>
          <w:lang w:val="en-US" w:eastAsia="zh-CN" w:bidi="ar"/>
        </w:rPr>
        <w:t>报价表</w:t>
      </w:r>
    </w:p>
    <w:tbl>
      <w:tblPr>
        <w:tblStyle w:val="42"/>
        <w:tblW w:w="75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17"/>
        <w:gridCol w:w="2410"/>
        <w:gridCol w:w="1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lang w:val="en-US"/>
              </w:rPr>
            </w:pPr>
            <w:r>
              <w:rPr>
                <w:rFonts w:hint="eastAsia" w:ascii="宋体" w:hAnsi="宋体" w:eastAsia="宋体" w:cs="宋体"/>
                <w:color w:val="000000"/>
                <w:kern w:val="2"/>
                <w:sz w:val="22"/>
                <w:szCs w:val="22"/>
                <w:lang w:val="en-US" w:eastAsia="zh-CN" w:bidi="ar"/>
              </w:rPr>
              <w:t>项目名称</w:t>
            </w:r>
          </w:p>
        </w:tc>
        <w:tc>
          <w:tcPr>
            <w:tcW w:w="24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lang w:val="en-US"/>
              </w:rPr>
            </w:pPr>
            <w:r>
              <w:rPr>
                <w:rFonts w:hint="eastAsia" w:ascii="宋体" w:hAnsi="宋体" w:eastAsia="宋体" w:cs="宋体"/>
                <w:color w:val="000000"/>
                <w:kern w:val="2"/>
                <w:sz w:val="22"/>
                <w:szCs w:val="22"/>
                <w:lang w:val="en-US" w:eastAsia="zh-CN" w:bidi="ar"/>
              </w:rPr>
              <w:t>控制造价(万元)</w:t>
            </w:r>
          </w:p>
        </w:tc>
        <w:tc>
          <w:tcPr>
            <w:tcW w:w="17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lang w:val="en-US"/>
              </w:rPr>
            </w:pPr>
            <w:r>
              <w:rPr>
                <w:rFonts w:hint="eastAsia" w:ascii="宋体" w:hAnsi="宋体" w:eastAsia="宋体" w:cs="宋体"/>
                <w:color w:val="000000"/>
                <w:kern w:val="2"/>
                <w:sz w:val="22"/>
                <w:szCs w:val="22"/>
                <w:lang w:val="en-US" w:eastAsia="zh-CN" w:bidi="ar"/>
              </w:rPr>
              <w:t>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kern w:val="2"/>
              </w:rPr>
            </w:pPr>
            <w:r>
              <w:rPr>
                <w:rFonts w:hint="eastAsia" w:ascii="宋体" w:hAnsi="宋体" w:eastAsia="宋体" w:cs="宋体"/>
                <w:color w:val="000000"/>
                <w:kern w:val="2"/>
                <w:sz w:val="22"/>
                <w:szCs w:val="22"/>
                <w:lang w:val="en-US" w:eastAsia="zh-CN" w:bidi="ar"/>
              </w:rPr>
              <w:t>一标段（</w:t>
            </w:r>
            <w:r>
              <w:rPr>
                <w:rFonts w:hint="eastAsia" w:ascii="Times New Roman" w:hAnsi="Times New Roman" w:eastAsia="宋体" w:cs="宋体"/>
                <w:color w:val="000000"/>
                <w:kern w:val="2"/>
                <w:sz w:val="22"/>
                <w:szCs w:val="22"/>
                <w:lang w:val="en-US" w:eastAsia="zh-CN" w:bidi="ar"/>
              </w:rPr>
              <w:t>津南小康村</w:t>
            </w:r>
            <w:r>
              <w:rPr>
                <w:rFonts w:hint="eastAsia" w:ascii="宋体" w:hAnsi="宋体" w:eastAsia="宋体" w:cs="宋体"/>
                <w:color w:val="000000"/>
                <w:kern w:val="2"/>
                <w:sz w:val="22"/>
                <w:szCs w:val="22"/>
                <w:lang w:val="en-US" w:eastAsia="zh-CN" w:bidi="ar"/>
              </w:rPr>
              <w:t>）</w:t>
            </w:r>
          </w:p>
        </w:tc>
        <w:tc>
          <w:tcPr>
            <w:tcW w:w="2410" w:type="dxa"/>
            <w:tcBorders>
              <w:top w:val="single" w:color="000000" w:sz="4" w:space="0"/>
              <w:left w:val="nil"/>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jc w:val="center"/>
              <w:rPr>
                <w:rFonts w:ascii="宋体" w:hAnsi="宋体" w:eastAsia="Times New Roman" w:cs="Times New Roman"/>
                <w:color w:val="000000"/>
                <w:kern w:val="2"/>
                <w:sz w:val="22"/>
                <w:szCs w:val="22"/>
                <w:lang w:bidi="ar-SA"/>
              </w:rPr>
            </w:pPr>
            <w:r>
              <w:rPr>
                <w:rFonts w:ascii="宋体" w:hAnsi="宋体"/>
                <w:color w:val="000000"/>
                <w:kern w:val="2"/>
                <w:sz w:val="22"/>
                <w:szCs w:val="22"/>
              </w:rPr>
              <w:t>1</w:t>
            </w:r>
            <w:r>
              <w:rPr>
                <w:rFonts w:hint="eastAsia" w:ascii="宋体" w:hAnsi="宋体"/>
                <w:color w:val="000000"/>
                <w:kern w:val="2"/>
                <w:sz w:val="22"/>
                <w:szCs w:val="22"/>
                <w:lang w:val="en-US" w:eastAsia="zh-CN"/>
              </w:rPr>
              <w:t>825.06</w:t>
            </w:r>
          </w:p>
        </w:tc>
        <w:tc>
          <w:tcPr>
            <w:tcW w:w="17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kern w:val="2"/>
              </w:rPr>
            </w:pPr>
            <w:r>
              <w:rPr>
                <w:rFonts w:hint="eastAsia" w:ascii="宋体" w:hAnsi="宋体" w:eastAsia="宋体" w:cs="宋体"/>
                <w:color w:val="000000"/>
                <w:kern w:val="2"/>
                <w:sz w:val="22"/>
                <w:szCs w:val="22"/>
                <w:lang w:val="en-US" w:eastAsia="zh-CN" w:bidi="ar"/>
              </w:rPr>
              <w:t>二标段（</w:t>
            </w:r>
            <w:r>
              <w:rPr>
                <w:rFonts w:hint="eastAsia" w:ascii="Times New Roman" w:hAnsi="Times New Roman" w:eastAsia="宋体" w:cs="宋体"/>
                <w:color w:val="000000"/>
                <w:kern w:val="2"/>
                <w:sz w:val="22"/>
                <w:szCs w:val="22"/>
                <w:lang w:val="en-US" w:eastAsia="zh-CN" w:bidi="ar"/>
              </w:rPr>
              <w:t>青华观</w:t>
            </w:r>
            <w:r>
              <w:rPr>
                <w:rFonts w:hint="eastAsia" w:ascii="宋体" w:hAnsi="宋体" w:eastAsia="宋体" w:cs="宋体"/>
                <w:color w:val="000000"/>
                <w:kern w:val="2"/>
                <w:sz w:val="22"/>
                <w:szCs w:val="22"/>
                <w:lang w:val="en-US" w:eastAsia="zh-CN" w:bidi="ar"/>
              </w:rPr>
              <w:t>）</w:t>
            </w:r>
          </w:p>
        </w:tc>
        <w:tc>
          <w:tcPr>
            <w:tcW w:w="2410" w:type="dxa"/>
            <w:tcBorders>
              <w:top w:val="single" w:color="000000" w:sz="4" w:space="0"/>
              <w:left w:val="nil"/>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jc w:val="center"/>
              <w:rPr>
                <w:rFonts w:ascii="宋体" w:hAnsi="宋体" w:eastAsia="Times New Roman" w:cs="Times New Roman"/>
                <w:color w:val="000000"/>
                <w:kern w:val="2"/>
                <w:sz w:val="22"/>
                <w:szCs w:val="22"/>
                <w:lang w:bidi="ar-SA"/>
              </w:rPr>
            </w:pPr>
            <w:r>
              <w:rPr>
                <w:rFonts w:ascii="宋体" w:hAnsi="宋体"/>
                <w:color w:val="000000"/>
                <w:kern w:val="2"/>
                <w:sz w:val="22"/>
                <w:szCs w:val="22"/>
              </w:rPr>
              <w:t>1</w:t>
            </w:r>
            <w:r>
              <w:rPr>
                <w:rFonts w:hint="eastAsia" w:ascii="宋体" w:hAnsi="宋体"/>
                <w:color w:val="000000"/>
                <w:kern w:val="2"/>
                <w:sz w:val="22"/>
                <w:szCs w:val="22"/>
                <w:lang w:val="en-US" w:eastAsia="zh-CN"/>
              </w:rPr>
              <w:t>375.23</w:t>
            </w:r>
          </w:p>
        </w:tc>
        <w:tc>
          <w:tcPr>
            <w:tcW w:w="17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kern w:val="2"/>
              </w:rPr>
            </w:pPr>
            <w:r>
              <w:rPr>
                <w:rFonts w:hint="eastAsia" w:ascii="宋体" w:hAnsi="宋体" w:eastAsia="宋体" w:cs="宋体"/>
                <w:color w:val="000000"/>
                <w:kern w:val="2"/>
                <w:sz w:val="22"/>
                <w:szCs w:val="22"/>
                <w:lang w:val="en-US" w:eastAsia="zh-CN" w:bidi="ar"/>
              </w:rPr>
              <w:t>三标段（</w:t>
            </w:r>
            <w:r>
              <w:rPr>
                <w:rFonts w:hint="eastAsia" w:ascii="Times New Roman" w:hAnsi="Times New Roman" w:eastAsia="宋体" w:cs="宋体"/>
                <w:color w:val="000000"/>
                <w:kern w:val="2"/>
                <w:sz w:val="22"/>
                <w:szCs w:val="22"/>
                <w:lang w:val="en-US" w:eastAsia="zh-CN" w:bidi="ar"/>
              </w:rPr>
              <w:t>上海花园</w:t>
            </w:r>
            <w:r>
              <w:rPr>
                <w:rFonts w:hint="eastAsia" w:ascii="宋体" w:hAnsi="宋体" w:eastAsia="宋体" w:cs="宋体"/>
                <w:color w:val="000000"/>
                <w:kern w:val="2"/>
                <w:sz w:val="22"/>
                <w:szCs w:val="22"/>
                <w:lang w:val="en-US" w:eastAsia="zh-CN" w:bidi="ar"/>
              </w:rPr>
              <w:t>B</w:t>
            </w:r>
            <w:r>
              <w:rPr>
                <w:rFonts w:hint="eastAsia" w:ascii="Times New Roman" w:hAnsi="Times New Roman" w:eastAsia="宋体" w:cs="宋体"/>
                <w:color w:val="000000"/>
                <w:kern w:val="2"/>
                <w:sz w:val="22"/>
                <w:szCs w:val="22"/>
                <w:lang w:val="en-US" w:eastAsia="zh-CN" w:bidi="ar"/>
              </w:rPr>
              <w:t>区</w:t>
            </w:r>
            <w:r>
              <w:rPr>
                <w:rFonts w:hint="eastAsia" w:ascii="宋体" w:hAnsi="宋体" w:eastAsia="宋体" w:cs="宋体"/>
                <w:color w:val="000000"/>
                <w:kern w:val="2"/>
                <w:sz w:val="22"/>
                <w:szCs w:val="22"/>
                <w:lang w:val="en-US" w:eastAsia="zh-CN" w:bidi="ar"/>
              </w:rPr>
              <w:t>）</w:t>
            </w:r>
          </w:p>
        </w:tc>
        <w:tc>
          <w:tcPr>
            <w:tcW w:w="2410" w:type="dxa"/>
            <w:tcBorders>
              <w:top w:val="single" w:color="000000" w:sz="4" w:space="0"/>
              <w:left w:val="nil"/>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jc w:val="center"/>
              <w:rPr>
                <w:rFonts w:hint="eastAsia" w:ascii="宋体" w:hAnsi="宋体" w:eastAsia="Times New Roman" w:cs="Times New Roman"/>
                <w:color w:val="000000"/>
                <w:kern w:val="2"/>
                <w:sz w:val="22"/>
                <w:szCs w:val="22"/>
                <w:lang w:val="en-US" w:bidi="ar-SA"/>
              </w:rPr>
            </w:pPr>
            <w:r>
              <w:rPr>
                <w:rFonts w:hint="eastAsia" w:ascii="宋体" w:hAnsi="宋体"/>
                <w:color w:val="000000"/>
                <w:kern w:val="2"/>
                <w:sz w:val="22"/>
                <w:szCs w:val="22"/>
                <w:lang w:val="en-US" w:eastAsia="zh-CN"/>
              </w:rPr>
              <w:t>414.58</w:t>
            </w:r>
          </w:p>
        </w:tc>
        <w:tc>
          <w:tcPr>
            <w:tcW w:w="17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kern w:val="2"/>
              </w:rPr>
            </w:pPr>
            <w:r>
              <w:rPr>
                <w:rFonts w:hint="eastAsia" w:ascii="宋体" w:hAnsi="宋体" w:eastAsia="宋体" w:cs="宋体"/>
                <w:color w:val="000000"/>
                <w:kern w:val="2"/>
                <w:sz w:val="22"/>
                <w:szCs w:val="22"/>
                <w:lang w:val="en-US" w:eastAsia="zh-CN" w:bidi="ar"/>
              </w:rPr>
              <w:t>四标段（</w:t>
            </w:r>
            <w:r>
              <w:rPr>
                <w:rFonts w:hint="eastAsia" w:ascii="Times New Roman" w:hAnsi="Times New Roman" w:eastAsia="宋体" w:cs="宋体"/>
                <w:color w:val="000000"/>
                <w:kern w:val="2"/>
                <w:sz w:val="22"/>
                <w:szCs w:val="22"/>
                <w:lang w:val="en-US" w:eastAsia="zh-CN" w:bidi="ar"/>
              </w:rPr>
              <w:t>安阳楼</w:t>
            </w:r>
            <w:r>
              <w:rPr>
                <w:rFonts w:hint="eastAsia" w:ascii="宋体" w:hAnsi="宋体" w:eastAsia="宋体" w:cs="宋体"/>
                <w:color w:val="000000"/>
                <w:kern w:val="2"/>
                <w:sz w:val="22"/>
                <w:szCs w:val="22"/>
                <w:lang w:val="en-US" w:eastAsia="zh-CN" w:bidi="ar"/>
              </w:rPr>
              <w:t>）</w:t>
            </w:r>
          </w:p>
        </w:tc>
        <w:tc>
          <w:tcPr>
            <w:tcW w:w="2410" w:type="dxa"/>
            <w:tcBorders>
              <w:top w:val="single" w:color="000000" w:sz="4" w:space="0"/>
              <w:left w:val="nil"/>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jc w:val="center"/>
              <w:rPr>
                <w:rFonts w:hint="eastAsia" w:ascii="宋体" w:hAnsi="宋体" w:eastAsia="Times New Roman" w:cs="Times New Roman"/>
                <w:color w:val="000000"/>
                <w:kern w:val="2"/>
                <w:sz w:val="22"/>
                <w:szCs w:val="22"/>
                <w:lang w:val="en-US" w:bidi="ar-SA"/>
              </w:rPr>
            </w:pPr>
            <w:r>
              <w:rPr>
                <w:rFonts w:hint="eastAsia" w:ascii="宋体" w:hAnsi="宋体"/>
                <w:color w:val="000000"/>
                <w:kern w:val="2"/>
                <w:sz w:val="22"/>
                <w:szCs w:val="22"/>
                <w:lang w:val="en-US" w:eastAsia="zh-CN"/>
              </w:rPr>
              <w:t>100.91</w:t>
            </w:r>
          </w:p>
        </w:tc>
        <w:tc>
          <w:tcPr>
            <w:tcW w:w="17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default" w:ascii="Calibri" w:hAnsi="Calibri" w:cs="Calibri"/>
                <w:kern w:val="2"/>
                <w:sz w:val="21"/>
                <w:szCs w:val="22"/>
              </w:rPr>
            </w:pPr>
          </w:p>
        </w:tc>
        <w:tc>
          <w:tcPr>
            <w:tcW w:w="2410" w:type="dxa"/>
            <w:tcBorders>
              <w:top w:val="single" w:color="000000" w:sz="4" w:space="0"/>
              <w:left w:val="nil"/>
              <w:bottom w:val="single" w:color="000000" w:sz="4" w:space="0"/>
              <w:right w:val="single" w:color="000000" w:sz="4" w:space="0"/>
            </w:tcBorders>
            <w:shd w:val="clear" w:color="auto" w:fill="auto"/>
            <w:noWrap/>
            <w:vAlign w:val="top"/>
          </w:tcPr>
          <w:p>
            <w:pPr>
              <w:keepNext w:val="0"/>
              <w:keepLines w:val="0"/>
              <w:suppressLineNumbers w:val="0"/>
              <w:spacing w:before="0" w:beforeAutospacing="0" w:after="0" w:afterAutospacing="0"/>
              <w:ind w:left="0" w:right="0"/>
              <w:jc w:val="center"/>
              <w:rPr>
                <w:rFonts w:hint="default" w:ascii="宋体" w:hAnsi="宋体" w:eastAsia="Times New Roman" w:cs="Times New Roman"/>
                <w:color w:val="000000"/>
                <w:kern w:val="2"/>
                <w:sz w:val="22"/>
                <w:szCs w:val="22"/>
                <w:lang w:bidi="ar-SA"/>
              </w:rPr>
            </w:pPr>
          </w:p>
        </w:tc>
        <w:tc>
          <w:tcPr>
            <w:tcW w:w="17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3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2"/>
                <w:sz w:val="22"/>
                <w:szCs w:val="22"/>
                <w:lang w:val="en-US"/>
              </w:rPr>
            </w:pPr>
            <w:r>
              <w:rPr>
                <w:rFonts w:hint="eastAsia" w:ascii="宋体" w:hAnsi="宋体" w:eastAsia="宋体" w:cs="宋体"/>
                <w:color w:val="000000"/>
                <w:kern w:val="2"/>
                <w:sz w:val="22"/>
                <w:szCs w:val="22"/>
                <w:lang w:val="en-US" w:eastAsia="zh-CN" w:bidi="ar"/>
              </w:rPr>
              <w:t>合计</w:t>
            </w:r>
          </w:p>
        </w:tc>
        <w:tc>
          <w:tcPr>
            <w:tcW w:w="241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2"/>
                <w:sz w:val="22"/>
                <w:szCs w:val="22"/>
                <w:lang w:val="en-US" w:eastAsia="zh-CN"/>
              </w:rPr>
            </w:pPr>
            <w:r>
              <w:rPr>
                <w:rFonts w:hint="eastAsia" w:ascii="宋体" w:hAnsi="宋体" w:eastAsia="宋体" w:cs="宋体"/>
                <w:color w:val="000000"/>
                <w:kern w:val="2"/>
                <w:sz w:val="22"/>
                <w:szCs w:val="22"/>
                <w:lang w:val="en-US" w:eastAsia="zh-CN"/>
              </w:rPr>
              <w:t>3715.78</w:t>
            </w:r>
          </w:p>
        </w:tc>
        <w:tc>
          <w:tcPr>
            <w:tcW w:w="175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5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kern w:val="2"/>
                <w:lang w:val="en-US"/>
              </w:rPr>
            </w:pPr>
            <w:r>
              <w:rPr>
                <w:rFonts w:hint="eastAsia" w:ascii="宋体" w:hAnsi="宋体" w:eastAsia="宋体" w:cs="宋体"/>
                <w:color w:val="000000"/>
                <w:kern w:val="2"/>
                <w:sz w:val="22"/>
                <w:szCs w:val="22"/>
                <w:lang w:val="en-US" w:eastAsia="zh-CN" w:bidi="ar"/>
              </w:rPr>
              <w:t>说明：一经报价，投标报价折扣率不予调整。</w:t>
            </w:r>
          </w:p>
        </w:tc>
      </w:tr>
    </w:tbl>
    <w:p>
      <w:pPr>
        <w:keepNext w:val="0"/>
        <w:keepLines w:val="0"/>
        <w:widowControl w:val="0"/>
        <w:suppressLineNumbers w:val="0"/>
        <w:spacing w:before="0" w:beforeAutospacing="0" w:after="0" w:afterAutospacing="0"/>
        <w:ind w:left="0" w:right="0"/>
        <w:jc w:val="both"/>
        <w:rPr>
          <w:lang w:val="en-US"/>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spacing w:before="240" w:beforeLines="0" w:after="480" w:afterLines="0" w:line="500" w:lineRule="exact"/>
        <w:jc w:val="center"/>
        <w:rPr>
          <w:rFonts w:hint="eastAsia" w:ascii="宋体" w:hAnsi="宋体" w:eastAsia="宋体" w:cs="宋体"/>
          <w:sz w:val="32"/>
          <w:szCs w:val="32"/>
        </w:rPr>
      </w:pPr>
      <w:r>
        <w:rPr>
          <w:rFonts w:hint="eastAsia" w:ascii="宋体" w:hAnsi="宋体" w:eastAsia="宋体" w:cs="宋体"/>
          <w:b/>
          <w:sz w:val="32"/>
          <w:szCs w:val="32"/>
          <w:lang w:eastAsia="zh-CN"/>
        </w:rPr>
        <w:t>五</w:t>
      </w: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423" w:type="dxa"/>
            <w:gridSpan w:val="4"/>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keepNext w:val="0"/>
              <w:keepLines w:val="0"/>
              <w:numPr>
                <w:ilvl w:val="0"/>
                <w:numId w:val="4"/>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keepNext w:val="0"/>
              <w:keepLines w:val="0"/>
              <w:numPr>
                <w:ilvl w:val="0"/>
                <w:numId w:val="5"/>
              </w:numPr>
              <w:suppressLineNumbers w:val="0"/>
              <w:spacing w:before="0" w:beforeAutospacing="0" w:after="0" w:afterAutospacing="0" w:line="500" w:lineRule="exact"/>
              <w:ind w:right="0"/>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260" w:type="dxa"/>
            <w:gridSpan w:val="3"/>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80" w:type="dxa"/>
            <w:gridSpan w:val="4"/>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keepNext w:val="0"/>
              <w:keepLines w:val="0"/>
              <w:numPr>
                <w:ilvl w:val="0"/>
                <w:numId w:val="6"/>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keepNext w:val="0"/>
              <w:keepLines w:val="0"/>
              <w:numPr>
                <w:ilvl w:val="0"/>
                <w:numId w:val="7"/>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keepNext w:val="0"/>
              <w:keepLines w:val="0"/>
              <w:numPr>
                <w:ilvl w:val="0"/>
                <w:numId w:val="8"/>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keepNext w:val="0"/>
              <w:keepLines w:val="0"/>
              <w:numPr>
                <w:ilvl w:val="0"/>
                <w:numId w:val="9"/>
              </w:numPr>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695"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706" w:type="dxa"/>
            <w:gridSpan w:val="2"/>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694" w:type="dxa"/>
            <w:gridSpan w:val="2"/>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keepNext w:val="0"/>
              <w:keepLines w:val="0"/>
              <w:suppressLineNumbers w:val="0"/>
              <w:spacing w:before="0" w:beforeAutospacing="0" w:after="0" w:afterAutospacing="0" w:line="500" w:lineRule="exact"/>
              <w:ind w:left="0" w:right="0"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keepNext w:val="0"/>
              <w:keepLines w:val="0"/>
              <w:suppressLineNumbers w:val="0"/>
              <w:spacing w:before="0" w:beforeAutospacing="0" w:after="0" w:afterAutospacing="0" w:line="500" w:lineRule="exact"/>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keepNext w:val="0"/>
              <w:keepLines w:val="0"/>
              <w:suppressLineNumbers w:val="0"/>
              <w:spacing w:before="0" w:beforeAutospacing="0" w:after="0" w:afterAutospacing="0" w:line="500" w:lineRule="exact"/>
              <w:ind w:left="0" w:right="0"/>
              <w:jc w:val="center"/>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977"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3409"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c>
          <w:tcPr>
            <w:tcW w:w="1364" w:type="dxa"/>
            <w:noWrap w:val="0"/>
            <w:vAlign w:val="top"/>
          </w:tcPr>
          <w:p>
            <w:pPr>
              <w:pStyle w:val="23"/>
              <w:keepNext w:val="0"/>
              <w:keepLines w:val="0"/>
              <w:suppressLineNumbers w:val="0"/>
              <w:spacing w:before="0" w:beforeAutospacing="0" w:after="0" w:afterAutospacing="0" w:line="500" w:lineRule="exact"/>
              <w:ind w:left="0" w:right="0"/>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3"/>
        <w:rPr>
          <w:rFonts w:hint="eastAsia"/>
        </w:rPr>
      </w:pPr>
    </w:p>
    <w:p>
      <w:pPr>
        <w:rPr>
          <w:rFonts w:hint="eastAsia"/>
        </w:rPr>
      </w:pPr>
    </w:p>
    <w:p>
      <w:pPr>
        <w:pStyle w:val="3"/>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3"/>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2、企业资质证书复印件</w:t>
      </w:r>
    </w:p>
    <w:p>
      <w:pPr>
        <w:pageBreakBefore w:val="0"/>
        <w:widowControl w:val="0"/>
        <w:numPr>
          <w:ilvl w:val="0"/>
          <w:numId w:val="0"/>
        </w:numPr>
        <w:tabs>
          <w:tab w:val="center" w:pos="4629"/>
        </w:tabs>
        <w:kinsoku/>
        <w:wordWrap/>
        <w:overflowPunct/>
        <w:topLinePunct w:val="0"/>
        <w:autoSpaceDE/>
        <w:autoSpaceDN/>
        <w:bidi w:val="0"/>
        <w:adjustRightInd/>
        <w:snapToGrid/>
        <w:spacing w:before="240" w:beforeLines="0" w:after="480" w:afterLines="0" w:line="480" w:lineRule="auto"/>
        <w:ind w:firstLine="320" w:firstLineChars="100"/>
        <w:jc w:val="both"/>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3、企业业绩汇总及相关资料（详见第四章评标办法，综合评分法相关要求，格式自理）。</w:t>
      </w:r>
    </w:p>
    <w:p>
      <w:pPr>
        <w:pStyle w:val="3"/>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pStyle w:val="3"/>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5、基本账户复印件</w:t>
      </w:r>
    </w:p>
    <w:p>
      <w:pPr>
        <w:pStyle w:val="3"/>
        <w:rPr>
          <w:rFonts w:hint="eastAsia"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24"/>
          <w:lang w:eastAsia="zh-CN"/>
        </w:rPr>
      </w:pPr>
    </w:p>
    <w:p>
      <w:pPr>
        <w:pStyle w:val="3"/>
        <w:rPr>
          <w:rFonts w:hint="eastAsia"/>
          <w:sz w:val="24"/>
          <w:lang w:eastAsia="zh-CN"/>
        </w:rPr>
      </w:pPr>
    </w:p>
    <w:p>
      <w:pPr>
        <w:rPr>
          <w:rFonts w:hint="eastAsia"/>
          <w:sz w:val="24"/>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EBA6C993"/>
    <w:multiLevelType w:val="singleLevel"/>
    <w:tmpl w:val="EBA6C993"/>
    <w:lvl w:ilvl="0" w:tentative="0">
      <w:start w:val="4"/>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1D6A7A"/>
    <w:rsid w:val="00703C65"/>
    <w:rsid w:val="00F40F02"/>
    <w:rsid w:val="015A03B7"/>
    <w:rsid w:val="01A00C5B"/>
    <w:rsid w:val="01AE0253"/>
    <w:rsid w:val="01B26852"/>
    <w:rsid w:val="01BE7323"/>
    <w:rsid w:val="02346AB3"/>
    <w:rsid w:val="025C6578"/>
    <w:rsid w:val="038F1724"/>
    <w:rsid w:val="03C70711"/>
    <w:rsid w:val="043D60CC"/>
    <w:rsid w:val="045262AF"/>
    <w:rsid w:val="04685C0F"/>
    <w:rsid w:val="058F76A9"/>
    <w:rsid w:val="0644168A"/>
    <w:rsid w:val="065C7A1D"/>
    <w:rsid w:val="06BC2E1B"/>
    <w:rsid w:val="0737309F"/>
    <w:rsid w:val="07CD1375"/>
    <w:rsid w:val="08017B21"/>
    <w:rsid w:val="08514B8D"/>
    <w:rsid w:val="08C640F8"/>
    <w:rsid w:val="09030699"/>
    <w:rsid w:val="096D52D2"/>
    <w:rsid w:val="09A70C71"/>
    <w:rsid w:val="0A051F93"/>
    <w:rsid w:val="0A36560E"/>
    <w:rsid w:val="0A527310"/>
    <w:rsid w:val="0A8729A8"/>
    <w:rsid w:val="0AA7399A"/>
    <w:rsid w:val="0B556C65"/>
    <w:rsid w:val="0C7845D5"/>
    <w:rsid w:val="0C820F8E"/>
    <w:rsid w:val="0C8D24D0"/>
    <w:rsid w:val="0DC3667D"/>
    <w:rsid w:val="0EA726DD"/>
    <w:rsid w:val="0F5840E0"/>
    <w:rsid w:val="0FE17CA4"/>
    <w:rsid w:val="10101691"/>
    <w:rsid w:val="10463D59"/>
    <w:rsid w:val="1122167C"/>
    <w:rsid w:val="11C5043F"/>
    <w:rsid w:val="11D05E7E"/>
    <w:rsid w:val="11DD4FBA"/>
    <w:rsid w:val="12032D4C"/>
    <w:rsid w:val="1298380F"/>
    <w:rsid w:val="129C6CE6"/>
    <w:rsid w:val="14C74196"/>
    <w:rsid w:val="15182935"/>
    <w:rsid w:val="1605006D"/>
    <w:rsid w:val="176D5605"/>
    <w:rsid w:val="19181CAB"/>
    <w:rsid w:val="194239A5"/>
    <w:rsid w:val="19667165"/>
    <w:rsid w:val="19AA4083"/>
    <w:rsid w:val="1A7E28C3"/>
    <w:rsid w:val="1A9E3253"/>
    <w:rsid w:val="1BC25A57"/>
    <w:rsid w:val="1C7C5B27"/>
    <w:rsid w:val="1CEC7CF0"/>
    <w:rsid w:val="1DC1221D"/>
    <w:rsid w:val="1E2834A9"/>
    <w:rsid w:val="1E2A1B70"/>
    <w:rsid w:val="1E633EC0"/>
    <w:rsid w:val="1E7B23CC"/>
    <w:rsid w:val="1E845A30"/>
    <w:rsid w:val="1EBC079F"/>
    <w:rsid w:val="1F074516"/>
    <w:rsid w:val="1F6B3CB9"/>
    <w:rsid w:val="1F757D50"/>
    <w:rsid w:val="1FDC1A61"/>
    <w:rsid w:val="202F399B"/>
    <w:rsid w:val="20B11D22"/>
    <w:rsid w:val="21512370"/>
    <w:rsid w:val="225713E5"/>
    <w:rsid w:val="22ED3308"/>
    <w:rsid w:val="233B3CA0"/>
    <w:rsid w:val="23923F3A"/>
    <w:rsid w:val="23B27078"/>
    <w:rsid w:val="241968D7"/>
    <w:rsid w:val="24D17AAF"/>
    <w:rsid w:val="24DD0267"/>
    <w:rsid w:val="257912FA"/>
    <w:rsid w:val="25DC5FA2"/>
    <w:rsid w:val="2655161E"/>
    <w:rsid w:val="269A4A2E"/>
    <w:rsid w:val="26C03072"/>
    <w:rsid w:val="26D02619"/>
    <w:rsid w:val="26E60319"/>
    <w:rsid w:val="275D6472"/>
    <w:rsid w:val="278A65AC"/>
    <w:rsid w:val="27BB2B42"/>
    <w:rsid w:val="27D45E99"/>
    <w:rsid w:val="2812532E"/>
    <w:rsid w:val="28225715"/>
    <w:rsid w:val="2825219C"/>
    <w:rsid w:val="28EF0C2A"/>
    <w:rsid w:val="2910697B"/>
    <w:rsid w:val="29C9798D"/>
    <w:rsid w:val="29EB65EB"/>
    <w:rsid w:val="29EF0AA3"/>
    <w:rsid w:val="2AD665EE"/>
    <w:rsid w:val="2B435EC3"/>
    <w:rsid w:val="2D030AE6"/>
    <w:rsid w:val="2EF967AD"/>
    <w:rsid w:val="2F7549E3"/>
    <w:rsid w:val="307163E1"/>
    <w:rsid w:val="30B47766"/>
    <w:rsid w:val="312F15F9"/>
    <w:rsid w:val="31D8371B"/>
    <w:rsid w:val="32D21971"/>
    <w:rsid w:val="330F7774"/>
    <w:rsid w:val="334A32AB"/>
    <w:rsid w:val="335637F5"/>
    <w:rsid w:val="33811C82"/>
    <w:rsid w:val="339175AF"/>
    <w:rsid w:val="339430F0"/>
    <w:rsid w:val="33A107AE"/>
    <w:rsid w:val="33F86624"/>
    <w:rsid w:val="34965D9E"/>
    <w:rsid w:val="356F1790"/>
    <w:rsid w:val="35B33F01"/>
    <w:rsid w:val="37C16E80"/>
    <w:rsid w:val="38342C3F"/>
    <w:rsid w:val="38800888"/>
    <w:rsid w:val="389C03BD"/>
    <w:rsid w:val="39D97D59"/>
    <w:rsid w:val="3A0B6C49"/>
    <w:rsid w:val="3A83183F"/>
    <w:rsid w:val="3B034672"/>
    <w:rsid w:val="3B806E1C"/>
    <w:rsid w:val="3BD02B46"/>
    <w:rsid w:val="3C522566"/>
    <w:rsid w:val="3D0A329B"/>
    <w:rsid w:val="3D141F11"/>
    <w:rsid w:val="3D214E10"/>
    <w:rsid w:val="3EF47E87"/>
    <w:rsid w:val="3F380FAB"/>
    <w:rsid w:val="3F7706C0"/>
    <w:rsid w:val="3F9B4136"/>
    <w:rsid w:val="3FB61D1E"/>
    <w:rsid w:val="3FF46061"/>
    <w:rsid w:val="4037522A"/>
    <w:rsid w:val="40CE5F26"/>
    <w:rsid w:val="412D3E26"/>
    <w:rsid w:val="41A63F34"/>
    <w:rsid w:val="436C5E2D"/>
    <w:rsid w:val="437E6A5B"/>
    <w:rsid w:val="43AF585B"/>
    <w:rsid w:val="442067EF"/>
    <w:rsid w:val="44233468"/>
    <w:rsid w:val="45607BB1"/>
    <w:rsid w:val="45B927DD"/>
    <w:rsid w:val="46174735"/>
    <w:rsid w:val="46516D05"/>
    <w:rsid w:val="46916347"/>
    <w:rsid w:val="469F0A9E"/>
    <w:rsid w:val="46BA36E0"/>
    <w:rsid w:val="47827AE0"/>
    <w:rsid w:val="48246D6F"/>
    <w:rsid w:val="48CF5C36"/>
    <w:rsid w:val="49F75108"/>
    <w:rsid w:val="4A621CD0"/>
    <w:rsid w:val="4B0A3A73"/>
    <w:rsid w:val="4B1C0CA8"/>
    <w:rsid w:val="4B5B288F"/>
    <w:rsid w:val="4B5C6F5D"/>
    <w:rsid w:val="4C0250F8"/>
    <w:rsid w:val="4C0E1C7B"/>
    <w:rsid w:val="4C3363A1"/>
    <w:rsid w:val="4C556E4C"/>
    <w:rsid w:val="4C9A3F50"/>
    <w:rsid w:val="4D492011"/>
    <w:rsid w:val="4D563963"/>
    <w:rsid w:val="4D6F005D"/>
    <w:rsid w:val="4DC4669F"/>
    <w:rsid w:val="4DC95A8B"/>
    <w:rsid w:val="4DD359C4"/>
    <w:rsid w:val="4F7D6943"/>
    <w:rsid w:val="4F806125"/>
    <w:rsid w:val="4FF47B65"/>
    <w:rsid w:val="4FF71CFC"/>
    <w:rsid w:val="500D4DCD"/>
    <w:rsid w:val="508514D6"/>
    <w:rsid w:val="50DC0239"/>
    <w:rsid w:val="50F14121"/>
    <w:rsid w:val="51231DF2"/>
    <w:rsid w:val="51AE71F6"/>
    <w:rsid w:val="51D72CB1"/>
    <w:rsid w:val="529657D0"/>
    <w:rsid w:val="52D30F0B"/>
    <w:rsid w:val="53350847"/>
    <w:rsid w:val="5432541E"/>
    <w:rsid w:val="54BE1E3F"/>
    <w:rsid w:val="54CC3A0C"/>
    <w:rsid w:val="54D658C5"/>
    <w:rsid w:val="555302BE"/>
    <w:rsid w:val="56D3497A"/>
    <w:rsid w:val="56EB61C5"/>
    <w:rsid w:val="571E57DC"/>
    <w:rsid w:val="5752344C"/>
    <w:rsid w:val="58594DCC"/>
    <w:rsid w:val="58711B6E"/>
    <w:rsid w:val="58DB426C"/>
    <w:rsid w:val="58E1190D"/>
    <w:rsid w:val="58FF2585"/>
    <w:rsid w:val="592B5E3D"/>
    <w:rsid w:val="5A123B43"/>
    <w:rsid w:val="5A1F6527"/>
    <w:rsid w:val="5A2B7352"/>
    <w:rsid w:val="5A4F4E45"/>
    <w:rsid w:val="5A76409B"/>
    <w:rsid w:val="5AC75083"/>
    <w:rsid w:val="5ADC5E19"/>
    <w:rsid w:val="5B57399E"/>
    <w:rsid w:val="5BC81F59"/>
    <w:rsid w:val="5BCA5273"/>
    <w:rsid w:val="5BF64EA5"/>
    <w:rsid w:val="5C122023"/>
    <w:rsid w:val="5C3E5E95"/>
    <w:rsid w:val="5C584438"/>
    <w:rsid w:val="5D1F1716"/>
    <w:rsid w:val="5D6E4C3E"/>
    <w:rsid w:val="5DC31F1F"/>
    <w:rsid w:val="5DD92A99"/>
    <w:rsid w:val="5E333A0C"/>
    <w:rsid w:val="5E353760"/>
    <w:rsid w:val="5EB60D10"/>
    <w:rsid w:val="5F205E63"/>
    <w:rsid w:val="5F633D97"/>
    <w:rsid w:val="5F794FD8"/>
    <w:rsid w:val="5F9863B3"/>
    <w:rsid w:val="5FEB21EB"/>
    <w:rsid w:val="60807933"/>
    <w:rsid w:val="60B40B05"/>
    <w:rsid w:val="611E4F49"/>
    <w:rsid w:val="613F5004"/>
    <w:rsid w:val="61DA1914"/>
    <w:rsid w:val="621E18D8"/>
    <w:rsid w:val="62592108"/>
    <w:rsid w:val="627A50C0"/>
    <w:rsid w:val="62CE653B"/>
    <w:rsid w:val="63126C60"/>
    <w:rsid w:val="632B7B03"/>
    <w:rsid w:val="633F5689"/>
    <w:rsid w:val="64633954"/>
    <w:rsid w:val="64747F00"/>
    <w:rsid w:val="65622887"/>
    <w:rsid w:val="66DF07B8"/>
    <w:rsid w:val="671C07A9"/>
    <w:rsid w:val="67421BF9"/>
    <w:rsid w:val="67900263"/>
    <w:rsid w:val="682210CF"/>
    <w:rsid w:val="682D6DC6"/>
    <w:rsid w:val="68C72EB9"/>
    <w:rsid w:val="691B1349"/>
    <w:rsid w:val="69934A52"/>
    <w:rsid w:val="69E10F81"/>
    <w:rsid w:val="6A4C602D"/>
    <w:rsid w:val="6B1306D6"/>
    <w:rsid w:val="6B282026"/>
    <w:rsid w:val="6B4F1E6C"/>
    <w:rsid w:val="6BA16DE0"/>
    <w:rsid w:val="6C195B2B"/>
    <w:rsid w:val="6C2B259B"/>
    <w:rsid w:val="6C3E2EE3"/>
    <w:rsid w:val="6CC2052E"/>
    <w:rsid w:val="6CD7098F"/>
    <w:rsid w:val="6DBF0F93"/>
    <w:rsid w:val="6E32177C"/>
    <w:rsid w:val="6E466D4C"/>
    <w:rsid w:val="6E5339CF"/>
    <w:rsid w:val="6E581840"/>
    <w:rsid w:val="6F920654"/>
    <w:rsid w:val="6FBC0729"/>
    <w:rsid w:val="704049C6"/>
    <w:rsid w:val="706A7393"/>
    <w:rsid w:val="70D051B5"/>
    <w:rsid w:val="7109160D"/>
    <w:rsid w:val="71525EA2"/>
    <w:rsid w:val="715C163A"/>
    <w:rsid w:val="721065DD"/>
    <w:rsid w:val="726374E1"/>
    <w:rsid w:val="735E6C99"/>
    <w:rsid w:val="73696082"/>
    <w:rsid w:val="739419D4"/>
    <w:rsid w:val="73D345F7"/>
    <w:rsid w:val="73FF7E83"/>
    <w:rsid w:val="7478091A"/>
    <w:rsid w:val="754B3A1B"/>
    <w:rsid w:val="75796B20"/>
    <w:rsid w:val="759210D0"/>
    <w:rsid w:val="759F5B15"/>
    <w:rsid w:val="75FC4E22"/>
    <w:rsid w:val="76065718"/>
    <w:rsid w:val="78833EFA"/>
    <w:rsid w:val="790F2350"/>
    <w:rsid w:val="797A599E"/>
    <w:rsid w:val="79BA116F"/>
    <w:rsid w:val="79EE0C57"/>
    <w:rsid w:val="7A956099"/>
    <w:rsid w:val="7B497C36"/>
    <w:rsid w:val="7B6503BE"/>
    <w:rsid w:val="7B7870BD"/>
    <w:rsid w:val="7C1E2A06"/>
    <w:rsid w:val="7C520487"/>
    <w:rsid w:val="7C7D0BA9"/>
    <w:rsid w:val="7D233B80"/>
    <w:rsid w:val="7D845FBE"/>
    <w:rsid w:val="7DD21F5D"/>
    <w:rsid w:val="7E0E1C67"/>
    <w:rsid w:val="7EA22D23"/>
    <w:rsid w:val="7EFB055C"/>
    <w:rsid w:val="7F0561F0"/>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sz w:val="24"/>
      <w:szCs w:val="24"/>
      <w:lang w:bidi="ar-SA"/>
    </w:rPr>
  </w:style>
  <w:style w:type="paragraph" w:styleId="2">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3"/>
    <w:qFormat/>
    <w:uiPriority w:val="0"/>
    <w:rPr>
      <w:rFonts w:ascii="Arial" w:hAnsi="Arial" w:eastAsia="黑体"/>
      <w:b/>
      <w:bCs/>
      <w:kern w:val="2"/>
      <w:sz w:val="32"/>
      <w:szCs w:val="32"/>
    </w:rPr>
  </w:style>
  <w:style w:type="character" w:customStyle="1" w:styleId="60">
    <w:name w:val="标题 1 字符1"/>
    <w:link w:val="2"/>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3"/>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3"/>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2"/>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19</Pages>
  <Words>5077</Words>
  <Characters>5455</Characters>
  <Lines>164</Lines>
  <Paragraphs>46</Paragraphs>
  <TotalTime>0</TotalTime>
  <ScaleCrop>false</ScaleCrop>
  <LinksUpToDate>false</LinksUpToDate>
  <CharactersWithSpaces>6710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2023-06-06T05:58:00Z</cp:lastPrinted>
  <dcterms:modified xsi:type="dcterms:W3CDTF">2023-06-06T06:46:01Z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FEB6ED44C4284ED8BBEEF08BA10941F0_13</vt:lpwstr>
  </property>
</Properties>
</file>