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i w:val="0"/>
          <w:iCs w:val="0"/>
          <w:caps w:val="0"/>
          <w:color w:val="4E4E4E"/>
          <w:spacing w:val="0"/>
          <w:sz w:val="30"/>
          <w:szCs w:val="30"/>
          <w:shd w:val="clear" w:fill="FFFFFF"/>
          <w:lang w:eastAsia="zh-CN"/>
        </w:rPr>
      </w:pPr>
      <w:r>
        <w:rPr>
          <w:rFonts w:hint="eastAsia" w:asciiTheme="majorEastAsia" w:hAnsiTheme="majorEastAsia" w:eastAsiaTheme="majorEastAsia" w:cstheme="majorEastAsia"/>
          <w:i w:val="0"/>
          <w:iCs w:val="0"/>
          <w:caps w:val="0"/>
          <w:color w:val="4E4E4E"/>
          <w:spacing w:val="0"/>
          <w:sz w:val="30"/>
          <w:szCs w:val="30"/>
          <w:shd w:val="clear" w:fill="FFFFFF"/>
        </w:rPr>
        <w:t>安徽省宁国市G329小汪村及梅林段一级公路改建工程</w:t>
      </w:r>
      <w:r>
        <w:rPr>
          <w:rFonts w:hint="eastAsia" w:asciiTheme="majorEastAsia" w:hAnsiTheme="majorEastAsia" w:eastAsiaTheme="majorEastAsia" w:cstheme="majorEastAsia"/>
          <w:i w:val="0"/>
          <w:iCs w:val="0"/>
          <w:caps w:val="0"/>
          <w:color w:val="4E4E4E"/>
          <w:spacing w:val="0"/>
          <w:sz w:val="30"/>
          <w:szCs w:val="30"/>
          <w:shd w:val="clear" w:fill="FFFFFF"/>
          <w:lang w:eastAsia="zh-CN"/>
        </w:rPr>
        <w:t>一标段</w:t>
      </w:r>
    </w:p>
    <w:p>
      <w:pPr>
        <w:keepNext w:val="0"/>
        <w:keepLines w:val="0"/>
        <w:widowControl/>
        <w:suppressLineNumbers w:val="0"/>
        <w:jc w:val="center"/>
        <w:rPr>
          <w:rFonts w:hint="default" w:asciiTheme="majorEastAsia" w:hAnsiTheme="majorEastAsia" w:eastAsiaTheme="majorEastAsia" w:cstheme="majorEastAsia"/>
          <w:b w:val="0"/>
          <w:bCs/>
          <w:color w:val="auto"/>
          <w:spacing w:val="37"/>
          <w:sz w:val="30"/>
          <w:szCs w:val="30"/>
          <w:lang w:val="en-US" w:eastAsia="zh-CN"/>
        </w:rPr>
      </w:pPr>
      <w:r>
        <w:rPr>
          <w:rFonts w:hint="eastAsia" w:asciiTheme="majorEastAsia" w:hAnsiTheme="majorEastAsia" w:eastAsiaTheme="majorEastAsia" w:cstheme="majorEastAsia"/>
          <w:b w:val="0"/>
          <w:bCs/>
          <w:color w:val="auto"/>
          <w:spacing w:val="37"/>
          <w:sz w:val="30"/>
          <w:szCs w:val="30"/>
          <w:lang w:eastAsia="zh-CN"/>
        </w:rPr>
        <w:t>片石混凝土挡土墙及单孔钢筋混凝土圆管涵安装工程劳务分包</w:t>
      </w:r>
      <w:r>
        <w:rPr>
          <w:rFonts w:hint="eastAsia" w:asciiTheme="majorEastAsia" w:hAnsiTheme="majorEastAsia" w:eastAsiaTheme="majorEastAsia" w:cstheme="majorEastAsia"/>
          <w:b w:val="0"/>
          <w:bCs/>
          <w:color w:val="auto"/>
          <w:spacing w:val="37"/>
          <w:sz w:val="30"/>
          <w:szCs w:val="30"/>
          <w:lang w:val="en-US" w:eastAsia="zh-CN"/>
        </w:rPr>
        <w:t>(第二次)</w:t>
      </w:r>
    </w:p>
    <w:p>
      <w:pPr>
        <w:spacing w:line="360" w:lineRule="auto"/>
        <w:ind w:firstLine="2100" w:firstLineChars="700"/>
        <w:jc w:val="both"/>
        <w:rPr>
          <w:rFonts w:hint="default" w:asciiTheme="majorEastAsia" w:hAnsiTheme="majorEastAsia" w:eastAsiaTheme="majorEastAsia" w:cstheme="majorEastAsia"/>
          <w:b w:val="0"/>
          <w:bCs/>
          <w:color w:val="000000"/>
          <w:sz w:val="30"/>
          <w:szCs w:val="30"/>
          <w:lang w:val="en-US" w:eastAsia="zh-CN"/>
        </w:rPr>
      </w:pPr>
      <w:r>
        <w:rPr>
          <w:rFonts w:hint="eastAsia" w:asciiTheme="majorEastAsia" w:hAnsiTheme="majorEastAsia" w:eastAsiaTheme="majorEastAsia" w:cstheme="majorEastAsia"/>
          <w:b w:val="0"/>
          <w:bCs/>
          <w:color w:val="000000"/>
          <w:sz w:val="30"/>
          <w:szCs w:val="30"/>
          <w:lang w:val="en-US" w:eastAsia="zh-CN"/>
        </w:rPr>
        <w:t>项目编号：AHJT-2023-05-001</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2023年05月29日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keepNext w:val="0"/>
        <w:keepLines w:val="0"/>
        <w:widowControl/>
        <w:suppressLineNumbers w:val="0"/>
        <w:jc w:val="center"/>
        <w:rPr>
          <w:rFonts w:hint="default" w:asciiTheme="majorEastAsia" w:hAnsiTheme="majorEastAsia" w:eastAsiaTheme="majorEastAsia" w:cstheme="majorEastAsia"/>
          <w:b w:val="0"/>
          <w:bCs/>
          <w:color w:val="auto"/>
          <w:spacing w:val="37"/>
          <w:sz w:val="30"/>
          <w:szCs w:val="30"/>
          <w:lang w:val="en-US" w:eastAsia="zh-CN"/>
        </w:rPr>
      </w:pPr>
      <w:bookmarkStart w:id="0" w:name="_Toc144974482"/>
      <w:bookmarkStart w:id="1" w:name="_Toc179632530"/>
      <w:bookmarkStart w:id="2" w:name="_Toc152045514"/>
      <w:bookmarkStart w:id="3" w:name="_Toc329851755"/>
      <w:bookmarkStart w:id="4" w:name="_Toc247085674"/>
      <w:bookmarkStart w:id="5" w:name="_Toc246996160"/>
      <w:bookmarkStart w:id="6" w:name="_Toc152042290"/>
      <w:bookmarkStart w:id="7" w:name="_Toc246996903"/>
      <w:r>
        <w:rPr>
          <w:rFonts w:hint="eastAsia" w:asciiTheme="majorEastAsia" w:hAnsiTheme="majorEastAsia" w:eastAsiaTheme="majorEastAsia" w:cstheme="majorEastAsia"/>
          <w:i w:val="0"/>
          <w:iCs w:val="0"/>
          <w:caps w:val="0"/>
          <w:color w:val="4E4E4E"/>
          <w:spacing w:val="0"/>
          <w:sz w:val="28"/>
          <w:szCs w:val="28"/>
          <w:shd w:val="clear" w:fill="FFFFFF"/>
        </w:rPr>
        <w:t>安徽省宁国市G329小汪村及梅林段一级公路改建工程</w:t>
      </w:r>
      <w:r>
        <w:rPr>
          <w:rFonts w:hint="eastAsia" w:asciiTheme="majorEastAsia" w:hAnsiTheme="majorEastAsia" w:eastAsiaTheme="majorEastAsia" w:cstheme="majorEastAsia"/>
          <w:i w:val="0"/>
          <w:iCs w:val="0"/>
          <w:caps w:val="0"/>
          <w:color w:val="4E4E4E"/>
          <w:spacing w:val="0"/>
          <w:sz w:val="28"/>
          <w:szCs w:val="28"/>
          <w:shd w:val="clear" w:fill="FFFFFF"/>
          <w:lang w:eastAsia="zh-CN"/>
        </w:rPr>
        <w:t>一标段</w:t>
      </w:r>
      <w:r>
        <w:rPr>
          <w:rFonts w:hint="eastAsia" w:asciiTheme="majorEastAsia" w:hAnsiTheme="majorEastAsia" w:eastAsiaTheme="majorEastAsia" w:cstheme="majorEastAsia"/>
          <w:b w:val="0"/>
          <w:bCs/>
          <w:color w:val="auto"/>
          <w:spacing w:val="37"/>
          <w:sz w:val="28"/>
          <w:szCs w:val="28"/>
          <w:lang w:eastAsia="zh-CN"/>
        </w:rPr>
        <w:t>片石混凝土挡土墙及单孔钢筋混凝土圆管涵安装等工程劳务分包</w:t>
      </w:r>
      <w:r>
        <w:rPr>
          <w:rFonts w:hint="eastAsia" w:asciiTheme="majorEastAsia" w:hAnsiTheme="majorEastAsia" w:eastAsiaTheme="majorEastAsia" w:cstheme="majorEastAsia"/>
          <w:b w:val="0"/>
          <w:bCs/>
          <w:color w:val="auto"/>
          <w:spacing w:val="37"/>
          <w:sz w:val="30"/>
          <w:szCs w:val="30"/>
          <w:lang w:val="en-US" w:eastAsia="zh-CN"/>
        </w:rPr>
        <w:t>(第二次)</w:t>
      </w:r>
    </w:p>
    <w:p>
      <w:pPr>
        <w:keepNext w:val="0"/>
        <w:keepLines w:val="0"/>
        <w:widowControl/>
        <w:suppressLineNumbers w:val="0"/>
        <w:jc w:val="center"/>
        <w:rPr>
          <w:rFonts w:hint="eastAsia" w:asciiTheme="majorEastAsia" w:hAnsiTheme="majorEastAsia" w:eastAsiaTheme="majorEastAsia" w:cstheme="majorEastAsia"/>
          <w:b w:val="0"/>
          <w:bCs/>
          <w:color w:val="auto"/>
          <w:spacing w:val="37"/>
          <w:sz w:val="28"/>
          <w:szCs w:val="28"/>
          <w:lang w:val="en-US" w:eastAsia="zh-CN"/>
        </w:rPr>
      </w:pPr>
    </w:p>
    <w:p>
      <w:pPr>
        <w:keepNext w:val="0"/>
        <w:keepLines w:val="0"/>
        <w:widowControl/>
        <w:suppressLineNumbers w:val="0"/>
        <w:jc w:val="center"/>
        <w:rPr>
          <w:rFonts w:hint="eastAsia" w:ascii="Times New Roman" w:hAnsi="宋体" w:eastAsia="华文中宋" w:cs="宋体"/>
          <w:b w:val="0"/>
          <w:bCs/>
          <w:color w:val="auto"/>
          <w:spacing w:val="37"/>
          <w:sz w:val="32"/>
          <w:szCs w:val="32"/>
          <w:lang w:eastAsia="zh-CN"/>
        </w:rPr>
      </w:pP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keepNext w:val="0"/>
        <w:keepLines w:val="0"/>
        <w:widowControl/>
        <w:suppressLineNumbers w:val="0"/>
        <w:jc w:val="center"/>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i w:val="0"/>
          <w:iCs w:val="0"/>
          <w:caps w:val="0"/>
          <w:color w:val="4E4E4E"/>
          <w:spacing w:val="0"/>
          <w:sz w:val="24"/>
          <w:szCs w:val="24"/>
          <w:shd w:val="clear" w:fill="FFFFFF"/>
        </w:rPr>
        <w:t>安徽省宁国市G329小汪村及梅林段一级公路改建工程</w:t>
      </w:r>
      <w:r>
        <w:rPr>
          <w:rFonts w:hint="eastAsia" w:asciiTheme="minorEastAsia" w:hAnsiTheme="minorEastAsia" w:eastAsiaTheme="minorEastAsia" w:cstheme="minorEastAsia"/>
          <w:i w:val="0"/>
          <w:iCs w:val="0"/>
          <w:caps w:val="0"/>
          <w:color w:val="4E4E4E"/>
          <w:spacing w:val="0"/>
          <w:sz w:val="24"/>
          <w:szCs w:val="24"/>
          <w:shd w:val="clear" w:fill="FFFFFF"/>
          <w:lang w:eastAsia="zh-CN"/>
        </w:rPr>
        <w:t>一标段</w:t>
      </w:r>
      <w:r>
        <w:rPr>
          <w:rFonts w:hint="eastAsia" w:asciiTheme="minorEastAsia" w:hAnsiTheme="minorEastAsia" w:eastAsiaTheme="minorEastAsia" w:cstheme="minorEastAsia"/>
          <w:b w:val="0"/>
          <w:bCs/>
          <w:color w:val="auto"/>
          <w:spacing w:val="37"/>
          <w:sz w:val="24"/>
          <w:szCs w:val="24"/>
          <w:lang w:eastAsia="zh-CN"/>
        </w:rPr>
        <w:t>片石混凝土挡土墙及单孔钢筋混凝土圆管涵安装等工程劳务分包</w:t>
      </w:r>
      <w:r>
        <w:rPr>
          <w:rFonts w:hint="eastAsia" w:asciiTheme="majorEastAsia" w:hAnsiTheme="majorEastAsia" w:eastAsiaTheme="majorEastAsia" w:cstheme="majorEastAsia"/>
          <w:b w:val="0"/>
          <w:bCs/>
          <w:color w:val="auto"/>
          <w:spacing w:val="37"/>
          <w:sz w:val="30"/>
          <w:szCs w:val="30"/>
          <w:lang w:val="en-US" w:eastAsia="zh-CN"/>
        </w:rPr>
        <w:t>(第二次)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01</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片石混凝土挡土墙、</w:t>
      </w:r>
      <w:r>
        <w:rPr>
          <w:rFonts w:hint="eastAsia" w:asciiTheme="minorEastAsia" w:hAnsiTheme="minorEastAsia" w:eastAsiaTheme="minorEastAsia" w:cstheme="minorEastAsia"/>
          <w:b w:val="0"/>
          <w:bCs/>
          <w:color w:val="auto"/>
          <w:spacing w:val="37"/>
          <w:sz w:val="24"/>
          <w:szCs w:val="24"/>
          <w:lang w:eastAsia="zh-CN"/>
        </w:rPr>
        <w:t>单孔钢筋混凝土圆管涵安装等</w:t>
      </w:r>
      <w:r>
        <w:rPr>
          <w:rFonts w:hint="eastAsia" w:ascii="宋体" w:hAnsi="宋体" w:eastAsia="宋体" w:cs="宋体"/>
          <w:color w:val="auto"/>
          <w:spacing w:val="1"/>
          <w:sz w:val="24"/>
          <w:szCs w:val="24"/>
          <w:lang w:val="en-US" w:eastAsia="zh-CN"/>
        </w:rPr>
        <w:t>工程</w:t>
      </w:r>
      <w:r>
        <w:rPr>
          <w:rFonts w:hint="eastAsia" w:ascii="宋体" w:hAnsi="宋体" w:cs="宋体"/>
          <w:color w:val="auto"/>
          <w:spacing w:val="1"/>
          <w:sz w:val="24"/>
          <w:szCs w:val="24"/>
          <w:lang w:val="en-US" w:eastAsia="zh-CN"/>
        </w:rPr>
        <w:t>（详见工程量清单）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4750194.70元，详见后附控制价清单。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144974484"/>
      <w:bookmarkStart w:id="9" w:name="_Toc246996162"/>
      <w:bookmarkStart w:id="10" w:name="_Toc179632532"/>
      <w:bookmarkStart w:id="11" w:name="_Toc247085676"/>
      <w:bookmarkStart w:id="12" w:name="_Toc246996905"/>
      <w:bookmarkStart w:id="13" w:name="_Toc152045516"/>
      <w:bookmarkStart w:id="14" w:name="_Toc152042292"/>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2.1、投标人须为安徽津腾建设工程有限公司供应商信息库劳务库企业。</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4"/>
          <w:szCs w:val="24"/>
          <w:lang w:val="en-US" w:eastAsia="zh-CN"/>
        </w:rPr>
        <w:t>2.2、</w:t>
      </w:r>
      <w:r>
        <w:rPr>
          <w:rFonts w:hint="eastAsia" w:ascii="宋体" w:hAnsi="宋体" w:cs="宋体"/>
          <w:sz w:val="24"/>
          <w:szCs w:val="24"/>
          <w:lang w:val="en-US" w:eastAsia="zh-CN"/>
        </w:rPr>
        <w:t>本项目发生的</w:t>
      </w:r>
      <w:r>
        <w:rPr>
          <w:rFonts w:hint="eastAsia" w:ascii="宋体" w:hAnsi="宋体" w:eastAsia="宋体" w:cs="宋体"/>
          <w:sz w:val="24"/>
          <w:szCs w:val="24"/>
          <w:lang w:val="en-US" w:eastAsia="zh-CN"/>
        </w:rPr>
        <w:t>二次转运</w:t>
      </w:r>
      <w:r>
        <w:rPr>
          <w:rFonts w:hint="eastAsia" w:ascii="宋体" w:hAnsi="宋体" w:cs="宋体"/>
          <w:sz w:val="24"/>
          <w:szCs w:val="24"/>
          <w:lang w:val="en-US" w:eastAsia="zh-CN"/>
        </w:rPr>
        <w:t>费，投标人需</w:t>
      </w:r>
      <w:r>
        <w:rPr>
          <w:rFonts w:hint="eastAsia" w:ascii="宋体" w:hAnsi="宋体" w:eastAsia="宋体" w:cs="宋体"/>
          <w:sz w:val="24"/>
          <w:szCs w:val="24"/>
          <w:lang w:val="en-US" w:eastAsia="zh-CN"/>
        </w:rPr>
        <w:t>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6</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2</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246996172"/>
      <w:bookmarkEnd w:id="15"/>
      <w:bookmarkStart w:id="16" w:name="_Toc247085686"/>
      <w:bookmarkEnd w:id="16"/>
      <w:bookmarkStart w:id="17" w:name="_Toc296602416"/>
      <w:bookmarkEnd w:id="17"/>
      <w:bookmarkStart w:id="18" w:name="_Toc246996915"/>
      <w:bookmarkEnd w:id="18"/>
      <w:bookmarkStart w:id="19" w:name="_Toc152042301"/>
      <w:bookmarkEnd w:id="19"/>
      <w:bookmarkStart w:id="20" w:name="_Toc179632542"/>
      <w:bookmarkEnd w:id="20"/>
      <w:bookmarkStart w:id="21" w:name="_Toc152045525"/>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rPr>
          <w:rFonts w:hint="eastAsia"/>
          <w:lang w:val="en-US" w:eastAsia="zh-CN"/>
        </w:rPr>
      </w:pPr>
      <w:r>
        <w:rPr>
          <w:rFonts w:hint="eastAsia"/>
          <w:lang w:val="en-US" w:eastAsia="zh-CN"/>
        </w:rPr>
        <w:t>5.2、图纸提取网址https://pan.baidu.com/s/1LCOGOYdJ2rYRmM5W6fjtGw?pwd=ygfq</w:t>
      </w:r>
    </w:p>
    <w:p>
      <w:pPr>
        <w:rPr>
          <w:rFonts w:hint="default"/>
          <w:lang w:val="en-US" w:eastAsia="zh-CN"/>
        </w:rPr>
      </w:pPr>
      <w:r>
        <w:rPr>
          <w:rFonts w:hint="eastAsia"/>
          <w:lang w:val="en-US" w:eastAsia="zh-CN"/>
        </w:rPr>
        <w:t>提取码ygfq</w:t>
      </w:r>
    </w:p>
    <w:p>
      <w:pPr>
        <w:pStyle w:val="2"/>
        <w:rPr>
          <w:rFonts w:hint="eastAsia"/>
          <w:lang w:val="en-US" w:eastAsia="zh-CN"/>
        </w:rPr>
      </w:pPr>
    </w:p>
    <w:p>
      <w:pPr>
        <w:pStyle w:val="2"/>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548" w:type="dxa"/>
        <w:tblInd w:w="-72" w:type="dxa"/>
        <w:tblLayout w:type="fixed"/>
        <w:tblCellMar>
          <w:top w:w="0" w:type="dxa"/>
          <w:left w:w="108" w:type="dxa"/>
          <w:bottom w:w="0" w:type="dxa"/>
          <w:right w:w="108" w:type="dxa"/>
        </w:tblCellMar>
      </w:tblPr>
      <w:tblGrid>
        <w:gridCol w:w="573"/>
        <w:gridCol w:w="4427"/>
        <w:gridCol w:w="5548"/>
      </w:tblGrid>
      <w:tr>
        <w:tblPrEx>
          <w:tblCellMar>
            <w:top w:w="0" w:type="dxa"/>
            <w:left w:w="108" w:type="dxa"/>
            <w:bottom w:w="0" w:type="dxa"/>
            <w:right w:w="108" w:type="dxa"/>
          </w:tblCellMar>
        </w:tblPrEx>
        <w:trPr>
          <w:trHeight w:val="137" w:hRule="atLeast"/>
        </w:trPr>
        <w:tc>
          <w:tcPr>
            <w:tcW w:w="573" w:type="dxa"/>
            <w:tcBorders>
              <w:top w:val="single" w:color="E9AD1D" w:sz="4" w:space="0"/>
              <w:left w:val="single" w:color="FFFFFF" w:sz="4" w:space="0"/>
              <w:bottom w:val="single" w:color="E9AD1D"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序号</w:t>
            </w:r>
          </w:p>
        </w:tc>
        <w:tc>
          <w:tcPr>
            <w:tcW w:w="4427" w:type="dxa"/>
            <w:tcBorders>
              <w:top w:val="single" w:color="E9AD1D" w:sz="4" w:space="0"/>
              <w:left w:val="single" w:color="FBF1D7" w:sz="4" w:space="0"/>
              <w:bottom w:val="single" w:color="E9AD1D" w:sz="4" w:space="0"/>
              <w:right w:val="single" w:color="FFFFFF" w:sz="4" w:space="0"/>
            </w:tcBorders>
            <w:shd w:val="clear" w:color="auto" w:fill="FFFFFF"/>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条  款  名  称</w:t>
            </w:r>
          </w:p>
        </w:tc>
        <w:tc>
          <w:tcPr>
            <w:tcW w:w="5548" w:type="dxa"/>
            <w:tcBorders>
              <w:top w:val="single" w:color="E9AD1D" w:sz="4" w:space="0"/>
              <w:left w:val="single" w:color="FFFFFF" w:sz="4" w:space="0"/>
              <w:bottom w:val="single" w:color="E9AD1D" w:sz="4" w:space="0"/>
              <w:right w:val="single" w:color="FBF1D7" w:sz="4" w:space="0"/>
            </w:tcBorders>
            <w:shd w:val="clear" w:color="auto" w:fill="FFFFFF"/>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编  列  内  容</w:t>
            </w:r>
          </w:p>
        </w:tc>
      </w:tr>
      <w:tr>
        <w:tblPrEx>
          <w:tblCellMar>
            <w:top w:w="0" w:type="dxa"/>
            <w:left w:w="108" w:type="dxa"/>
            <w:bottom w:w="0" w:type="dxa"/>
            <w:right w:w="108" w:type="dxa"/>
          </w:tblCellMar>
        </w:tblPrEx>
        <w:trPr>
          <w:trHeight w:val="137" w:hRule="atLeast"/>
        </w:trPr>
        <w:tc>
          <w:tcPr>
            <w:tcW w:w="573" w:type="dxa"/>
            <w:tcBorders>
              <w:top w:val="single" w:color="E9AD1D"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w:t>
            </w:r>
          </w:p>
        </w:tc>
        <w:tc>
          <w:tcPr>
            <w:tcW w:w="4427" w:type="dxa"/>
            <w:tcBorders>
              <w:top w:val="single" w:color="E9AD1D"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踏勘现场</w:t>
            </w:r>
          </w:p>
        </w:tc>
        <w:tc>
          <w:tcPr>
            <w:tcW w:w="5548" w:type="dxa"/>
            <w:tcBorders>
              <w:top w:val="single" w:color="E9AD1D"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不组织</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□组织，踏勘时间：</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踏勘集中地点：</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投标预备会</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不召开</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□召开，召开时间：</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召开地点：</w:t>
            </w:r>
          </w:p>
        </w:tc>
      </w:tr>
      <w:tr>
        <w:tblPrEx>
          <w:tblCellMar>
            <w:top w:w="0" w:type="dxa"/>
            <w:left w:w="108" w:type="dxa"/>
            <w:bottom w:w="0" w:type="dxa"/>
            <w:right w:w="108" w:type="dxa"/>
          </w:tblCellMar>
        </w:tblPrEx>
        <w:trPr>
          <w:trHeight w:val="65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3</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偏离</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不允许</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□允许</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4</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构成招标文件的其他</w:t>
            </w:r>
            <w:r>
              <w:rPr>
                <w:rFonts w:hint="eastAsia" w:ascii="宋体" w:hAnsi="宋体" w:eastAsia="宋体" w:cs="宋体"/>
                <w:color w:val="000000"/>
                <w:sz w:val="23"/>
                <w:szCs w:val="23"/>
                <w:lang w:eastAsia="zh-CN"/>
              </w:rPr>
              <w:t>材料</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招标补遗及答疑</w:t>
            </w:r>
          </w:p>
        </w:tc>
      </w:tr>
      <w:tr>
        <w:tblPrEx>
          <w:tblCellMar>
            <w:top w:w="0" w:type="dxa"/>
            <w:left w:w="108" w:type="dxa"/>
            <w:bottom w:w="0" w:type="dxa"/>
            <w:right w:w="108" w:type="dxa"/>
          </w:tblCellMar>
        </w:tblPrEx>
        <w:trPr>
          <w:trHeight w:val="35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5</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投标截止时间</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6</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2</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6</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构成投标文件的其他</w:t>
            </w:r>
            <w:r>
              <w:rPr>
                <w:rFonts w:hint="eastAsia" w:ascii="宋体" w:hAnsi="宋体" w:eastAsia="宋体" w:cs="宋体"/>
                <w:color w:val="000000"/>
                <w:sz w:val="23"/>
                <w:szCs w:val="23"/>
                <w:lang w:eastAsia="zh-CN"/>
              </w:rPr>
              <w:t>材料</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投标人认为需提供的其他</w:t>
            </w:r>
            <w:r>
              <w:rPr>
                <w:rFonts w:hint="eastAsia" w:ascii="宋体" w:hAnsi="宋体" w:eastAsia="宋体" w:cs="宋体"/>
                <w:color w:val="000000"/>
                <w:sz w:val="23"/>
                <w:szCs w:val="23"/>
                <w:lang w:eastAsia="zh-CN"/>
              </w:rPr>
              <w:t>材料</w:t>
            </w:r>
          </w:p>
        </w:tc>
      </w:tr>
      <w:tr>
        <w:tblPrEx>
          <w:tblCellMar>
            <w:top w:w="0" w:type="dxa"/>
            <w:left w:w="108" w:type="dxa"/>
            <w:bottom w:w="0" w:type="dxa"/>
            <w:right w:w="108" w:type="dxa"/>
          </w:tblCellMar>
        </w:tblPrEx>
        <w:trPr>
          <w:trHeight w:val="77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7</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2" w:firstLineChars="200"/>
              <w:jc w:val="center"/>
              <w:rPr>
                <w:rFonts w:hint="eastAsia" w:ascii="宋体" w:hAnsi="宋体" w:eastAsia="宋体" w:cs="宋体"/>
                <w:b/>
                <w:color w:val="000000"/>
                <w:sz w:val="23"/>
                <w:szCs w:val="23"/>
                <w:u w:val="none"/>
              </w:rPr>
            </w:pPr>
            <w:r>
              <w:rPr>
                <w:rFonts w:hint="eastAsia" w:ascii="宋体" w:hAnsi="宋体" w:eastAsia="宋体" w:cs="宋体"/>
                <w:b/>
                <w:color w:val="000000"/>
                <w:sz w:val="23"/>
                <w:szCs w:val="23"/>
                <w:u w:val="none"/>
              </w:rPr>
              <w:t>最高控制价</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3"/>
                <w:szCs w:val="23"/>
                <w:u w:val="none"/>
                <w:lang w:val="en-US" w:eastAsia="zh-CN"/>
              </w:rPr>
            </w:pPr>
            <w:r>
              <w:rPr>
                <w:rFonts w:hint="eastAsia" w:ascii="宋体" w:hAnsi="宋体" w:cs="宋体"/>
                <w:color w:val="000000"/>
                <w:sz w:val="23"/>
                <w:szCs w:val="23"/>
                <w:u w:val="none"/>
                <w:lang w:val="en-US" w:eastAsia="zh-CN"/>
              </w:rPr>
              <w:t xml:space="preserve">   </w:t>
            </w:r>
            <w:r>
              <w:rPr>
                <w:rFonts w:hint="eastAsia" w:ascii="宋体" w:hAnsi="宋体" w:cs="宋体"/>
                <w:sz w:val="24"/>
                <w:szCs w:val="24"/>
                <w:lang w:val="en-US" w:eastAsia="zh-CN"/>
              </w:rPr>
              <w:t>4750194.70元，详见后附控制价清单且投标单价不得高于控制价单价，否则做废标处理</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8</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投标有效期</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1</w:t>
            </w:r>
            <w:r>
              <w:rPr>
                <w:rFonts w:hint="eastAsia" w:ascii="宋体" w:hAnsi="宋体" w:eastAsia="宋体" w:cs="宋体"/>
                <w:color w:val="000000"/>
                <w:sz w:val="23"/>
                <w:szCs w:val="23"/>
              </w:rPr>
              <w:t>0天</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9</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近年财务状况的年份要求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269"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10</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近年完成的类似项目的年份要求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81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11</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签字要求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left"/>
              <w:rPr>
                <w:rFonts w:hint="eastAsia" w:ascii="宋体" w:hAnsi="宋体" w:eastAsia="宋体" w:cs="宋体"/>
                <w:color w:val="000000"/>
                <w:sz w:val="23"/>
                <w:szCs w:val="23"/>
              </w:rPr>
            </w:pPr>
            <w:r>
              <w:rPr>
                <w:rFonts w:hint="eastAsia" w:ascii="宋体" w:hAnsi="宋体" w:eastAsia="宋体" w:cs="宋体"/>
                <w:color w:val="000000"/>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12</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投标文件份数</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13</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投标文件的装订、密封和标记</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投标文件要求胶装不得活页装订，</w:t>
            </w:r>
            <w:r>
              <w:rPr>
                <w:rFonts w:hint="eastAsia" w:ascii="宋体" w:hAnsi="宋体" w:eastAsia="宋体" w:cs="宋体"/>
                <w:color w:val="000000"/>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14</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施工组织设计</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15</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封套上应载明的信息</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both"/>
              <w:rPr>
                <w:rFonts w:hint="eastAsia" w:ascii="宋体" w:hAnsi="宋体" w:eastAsia="宋体" w:cs="宋体"/>
                <w:color w:val="000000"/>
                <w:sz w:val="23"/>
                <w:szCs w:val="23"/>
              </w:rPr>
            </w:pPr>
            <w:r>
              <w:rPr>
                <w:rFonts w:hint="eastAsia" w:ascii="宋体" w:hAnsi="宋体" w:eastAsia="宋体" w:cs="宋体"/>
                <w:color w:val="000000"/>
                <w:sz w:val="23"/>
                <w:szCs w:val="23"/>
              </w:rPr>
              <w:t>投标人名称：</w:t>
            </w:r>
          </w:p>
          <w:p>
            <w:pPr>
              <w:spacing w:line="400" w:lineRule="exact"/>
              <w:jc w:val="both"/>
              <w:rPr>
                <w:rFonts w:hint="eastAsia" w:ascii="宋体" w:hAnsi="宋体" w:eastAsia="宋体" w:cs="宋体"/>
                <w:color w:val="000000"/>
                <w:sz w:val="23"/>
                <w:szCs w:val="23"/>
                <w:u w:val="single"/>
              </w:rPr>
            </w:pPr>
            <w:r>
              <w:rPr>
                <w:rFonts w:hint="eastAsia" w:ascii="宋体" w:hAnsi="宋体" w:eastAsia="宋体" w:cs="宋体"/>
                <w:color w:val="000000"/>
                <w:sz w:val="23"/>
                <w:szCs w:val="23"/>
              </w:rPr>
              <w:t>招标人名称：</w:t>
            </w:r>
            <w:r>
              <w:rPr>
                <w:rFonts w:hint="eastAsia" w:ascii="宋体" w:hAnsi="宋体" w:eastAsia="宋体" w:cs="宋体"/>
                <w:color w:val="000000"/>
                <w:sz w:val="23"/>
                <w:szCs w:val="23"/>
                <w:u w:val="single"/>
              </w:rPr>
              <w:t>（项目名称）</w:t>
            </w:r>
            <w:r>
              <w:rPr>
                <w:rFonts w:hint="eastAsia" w:ascii="宋体" w:hAnsi="宋体" w:eastAsia="宋体" w:cs="宋体"/>
                <w:color w:val="000000"/>
                <w:sz w:val="23"/>
                <w:szCs w:val="23"/>
              </w:rPr>
              <w:t>投标文件</w:t>
            </w:r>
          </w:p>
        </w:tc>
      </w:tr>
      <w:tr>
        <w:tblPrEx>
          <w:tblCellMar>
            <w:top w:w="0" w:type="dxa"/>
            <w:left w:w="108" w:type="dxa"/>
            <w:bottom w:w="0" w:type="dxa"/>
            <w:right w:w="108" w:type="dxa"/>
          </w:tblCellMar>
        </w:tblPrEx>
        <w:trPr>
          <w:trHeight w:val="90"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16</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递交投标文件地点</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68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17</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是否退还投标文件</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both"/>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否</w:t>
            </w:r>
            <w:r>
              <w:rPr>
                <w:rFonts w:hint="eastAsia" w:ascii="宋体" w:hAnsi="宋体" w:cs="宋体"/>
                <w:color w:val="000000"/>
                <w:sz w:val="23"/>
                <w:szCs w:val="23"/>
                <w:lang w:val="en-US" w:eastAsia="zh-CN"/>
              </w:rPr>
              <w:t xml:space="preserve">      </w:t>
            </w:r>
            <w:r>
              <w:rPr>
                <w:rFonts w:hint="eastAsia" w:ascii="宋体" w:hAnsi="宋体" w:eastAsia="宋体" w:cs="宋体"/>
                <w:color w:val="000000"/>
                <w:sz w:val="23"/>
                <w:szCs w:val="23"/>
              </w:rPr>
              <w:t>□是</w:t>
            </w:r>
          </w:p>
        </w:tc>
      </w:tr>
      <w:tr>
        <w:tblPrEx>
          <w:tblCellMar>
            <w:top w:w="0" w:type="dxa"/>
            <w:left w:w="108" w:type="dxa"/>
            <w:bottom w:w="0" w:type="dxa"/>
            <w:right w:w="108" w:type="dxa"/>
          </w:tblCellMar>
        </w:tblPrEx>
        <w:trPr>
          <w:trHeight w:val="835"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18</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开标时间和地点</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ind w:firstLine="1150" w:firstLineChars="500"/>
              <w:jc w:val="both"/>
              <w:rPr>
                <w:rFonts w:hint="eastAsia" w:ascii="宋体" w:hAnsi="宋体" w:eastAsia="宋体" w:cs="宋体"/>
                <w:color w:val="000000"/>
                <w:sz w:val="23"/>
                <w:szCs w:val="23"/>
              </w:rPr>
            </w:pPr>
            <w:r>
              <w:rPr>
                <w:rFonts w:hint="eastAsia" w:ascii="宋体" w:hAnsi="宋体" w:eastAsia="宋体" w:cs="宋体"/>
                <w:color w:val="000000"/>
                <w:sz w:val="23"/>
                <w:szCs w:val="23"/>
              </w:rPr>
              <w:t>开标时间：同投标截止时间</w:t>
            </w:r>
          </w:p>
          <w:p>
            <w:pPr>
              <w:spacing w:line="400" w:lineRule="exact"/>
              <w:ind w:firstLine="1150" w:firstLineChars="500"/>
              <w:jc w:val="both"/>
              <w:rPr>
                <w:rFonts w:hint="eastAsia" w:ascii="宋体" w:hAnsi="宋体" w:eastAsia="宋体" w:cs="宋体"/>
                <w:color w:val="000000"/>
                <w:sz w:val="23"/>
                <w:szCs w:val="23"/>
              </w:rPr>
            </w:pPr>
            <w:r>
              <w:rPr>
                <w:rFonts w:hint="eastAsia" w:ascii="宋体" w:hAnsi="宋体" w:eastAsia="宋体" w:cs="宋体"/>
                <w:color w:val="000000"/>
                <w:sz w:val="23"/>
                <w:szCs w:val="23"/>
              </w:rPr>
              <w:t>开标地点：同递交投标文件地点</w:t>
            </w:r>
          </w:p>
        </w:tc>
      </w:tr>
      <w:tr>
        <w:tblPrEx>
          <w:tblCellMar>
            <w:top w:w="0" w:type="dxa"/>
            <w:left w:w="108" w:type="dxa"/>
            <w:bottom w:w="0" w:type="dxa"/>
            <w:right w:w="108" w:type="dxa"/>
          </w:tblCellMar>
        </w:tblPrEx>
        <w:trPr>
          <w:trHeight w:val="65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19</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开标方式</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公开开标</w:t>
            </w:r>
          </w:p>
        </w:tc>
      </w:tr>
      <w:tr>
        <w:tblPrEx>
          <w:tblCellMar>
            <w:top w:w="0" w:type="dxa"/>
            <w:left w:w="108" w:type="dxa"/>
            <w:bottom w:w="0" w:type="dxa"/>
            <w:right w:w="108" w:type="dxa"/>
          </w:tblCellMar>
        </w:tblPrEx>
        <w:trPr>
          <w:trHeight w:val="63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20</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评标办法</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合理低价中标</w:t>
            </w:r>
          </w:p>
        </w:tc>
      </w:tr>
      <w:tr>
        <w:tblPrEx>
          <w:tblCellMar>
            <w:top w:w="0" w:type="dxa"/>
            <w:left w:w="108" w:type="dxa"/>
            <w:bottom w:w="0" w:type="dxa"/>
            <w:right w:w="108" w:type="dxa"/>
          </w:tblCellMar>
        </w:tblPrEx>
        <w:trPr>
          <w:trHeight w:val="78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22</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履约保证金</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both"/>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履约担保金额：10万元整人民币，竣工验收合格后一次性返还，(无息)。</w:t>
            </w:r>
          </w:p>
          <w:p>
            <w:pPr>
              <w:spacing w:line="400" w:lineRule="exact"/>
              <w:jc w:val="both"/>
              <w:rPr>
                <w:rFonts w:hint="eastAsia"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履约担保形式：</w:t>
            </w:r>
            <w:r>
              <w:rPr>
                <w:rFonts w:hint="eastAsia" w:ascii="宋体" w:hAnsi="宋体" w:eastAsia="宋体" w:cs="宋体"/>
                <w:color w:val="000000"/>
                <w:sz w:val="23"/>
                <w:szCs w:val="23"/>
                <w:lang w:val="en-US" w:eastAsia="zh-CN"/>
              </w:rPr>
              <w:sym w:font="Wingdings 2" w:char="00A3"/>
            </w:r>
            <w:r>
              <w:rPr>
                <w:rFonts w:hint="eastAsia" w:ascii="宋体" w:hAnsi="宋体" w:eastAsia="宋体" w:cs="宋体"/>
                <w:color w:val="000000"/>
                <w:sz w:val="23"/>
                <w:szCs w:val="23"/>
                <w:lang w:val="en-US" w:eastAsia="zh-CN"/>
              </w:rPr>
              <w:t>转账或者现金</w:t>
            </w:r>
          </w:p>
          <w:p>
            <w:pPr>
              <w:spacing w:line="400" w:lineRule="exact"/>
              <w:jc w:val="left"/>
              <w:rPr>
                <w:rFonts w:hint="default" w:ascii="宋体" w:hAnsi="宋体" w:eastAsia="宋体" w:cs="宋体"/>
                <w:color w:val="000000"/>
                <w:szCs w:val="21"/>
                <w:highlight w:val="none"/>
                <w:u w:val="single"/>
                <w:lang w:val="en-US" w:eastAsia="zh-CN"/>
              </w:rPr>
            </w:pPr>
          </w:p>
        </w:tc>
      </w:tr>
      <w:tr>
        <w:tblPrEx>
          <w:tblCellMar>
            <w:top w:w="0" w:type="dxa"/>
            <w:left w:w="108" w:type="dxa"/>
            <w:bottom w:w="0" w:type="dxa"/>
            <w:right w:w="108" w:type="dxa"/>
          </w:tblCellMar>
        </w:tblPrEx>
        <w:trPr>
          <w:trHeight w:val="529"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23</w:t>
            </w:r>
          </w:p>
        </w:tc>
        <w:tc>
          <w:tcPr>
            <w:tcW w:w="9975"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24</w:t>
            </w:r>
          </w:p>
        </w:tc>
        <w:tc>
          <w:tcPr>
            <w:tcW w:w="9975"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资格审查材料：企业法人营业执照（副本）、企业资质证书、企业安全生产许可证；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47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25</w:t>
            </w:r>
          </w:p>
        </w:tc>
        <w:tc>
          <w:tcPr>
            <w:tcW w:w="9975"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26</w:t>
            </w:r>
          </w:p>
        </w:tc>
        <w:tc>
          <w:tcPr>
            <w:tcW w:w="9975"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left"/>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1、合同价格形式：</w:t>
            </w:r>
            <w:r>
              <w:rPr>
                <w:rFonts w:hint="eastAsia" w:ascii="宋体" w:hAnsi="宋体" w:eastAsia="宋体" w:cs="宋体"/>
                <w:color w:val="000000"/>
                <w:sz w:val="23"/>
                <w:szCs w:val="23"/>
                <w:lang w:val="en-US" w:eastAsia="zh-CN"/>
              </w:rPr>
              <w:sym w:font="Wingdings 2" w:char="0052"/>
            </w:r>
            <w:r>
              <w:rPr>
                <w:rFonts w:hint="eastAsia" w:ascii="宋体" w:hAnsi="宋体" w:eastAsia="宋体" w:cs="宋体"/>
                <w:color w:val="000000"/>
                <w:sz w:val="23"/>
                <w:szCs w:val="23"/>
                <w:lang w:val="en-US" w:eastAsia="zh-CN"/>
              </w:rPr>
              <w:t xml:space="preserve"> 固定单价合同，投标单价不予调整。</w:t>
            </w:r>
            <w:r>
              <w:rPr>
                <w:rFonts w:hint="eastAsia" w:ascii="宋体" w:hAnsi="宋体" w:eastAsia="宋体" w:cs="宋体"/>
                <w:sz w:val="23"/>
                <w:szCs w:val="23"/>
                <w:lang w:val="en-US" w:eastAsia="zh-CN"/>
              </w:rPr>
              <w:t>中标</w:t>
            </w:r>
            <w:r>
              <w:rPr>
                <w:rFonts w:hint="eastAsia" w:ascii="宋体" w:hAnsi="宋体" w:eastAsia="宋体" w:cs="宋体"/>
                <w:color w:val="000000"/>
                <w:sz w:val="23"/>
                <w:szCs w:val="23"/>
                <w:lang w:val="en-US" w:eastAsia="zh-CN"/>
              </w:rPr>
              <w:t>总价=</w:t>
            </w:r>
            <w:r>
              <w:rPr>
                <w:rFonts w:hint="eastAsia" w:ascii="宋体" w:hAnsi="宋体" w:eastAsia="宋体" w:cs="宋体"/>
                <w:sz w:val="23"/>
                <w:szCs w:val="23"/>
                <w:lang w:val="en-US" w:eastAsia="zh-CN"/>
              </w:rPr>
              <w:t>中标单价*暂定工程量，结算总价=中标单价*实际工程量；</w:t>
            </w:r>
          </w:p>
          <w:p>
            <w:pPr>
              <w:keepNext w:val="0"/>
              <w:keepLines w:val="0"/>
              <w:widowControl/>
              <w:suppressLineNumbers w:val="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3"/>
                <w:szCs w:val="23"/>
                <w:lang w:val="en-US" w:eastAsia="zh-CN"/>
              </w:rPr>
              <w:t>2、付款方式：按已完成工程量每月支付60%，春节前付至已完工程量的80%，竣工验收合格后付至97%，余款作为质量保修金，一年工程缺陷责任期满后无任何质量问题，无息退还。</w:t>
            </w:r>
          </w:p>
        </w:tc>
      </w:tr>
      <w:tr>
        <w:tblPrEx>
          <w:tblCellMar>
            <w:top w:w="0" w:type="dxa"/>
            <w:left w:w="108" w:type="dxa"/>
            <w:bottom w:w="0" w:type="dxa"/>
            <w:right w:w="108" w:type="dxa"/>
          </w:tblCellMar>
        </w:tblPrEx>
        <w:trPr>
          <w:trHeight w:val="5213" w:hRule="atLeast"/>
        </w:trPr>
        <w:tc>
          <w:tcPr>
            <w:tcW w:w="573" w:type="dxa"/>
            <w:tcBorders>
              <w:top w:val="single" w:color="FBF1D7" w:sz="4" w:space="0"/>
              <w:left w:val="single" w:color="FFFFFF" w:sz="4" w:space="0"/>
              <w:bottom w:val="single" w:color="E9AD1D" w:sz="4" w:space="0"/>
              <w:right w:val="single" w:color="FBF1D7" w:sz="4" w:space="0"/>
            </w:tcBorders>
            <w:shd w:val="clear" w:color="auto" w:fill="FBF1D7"/>
            <w:noWrap w:val="0"/>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9975" w:type="dxa"/>
            <w:gridSpan w:val="2"/>
            <w:tcBorders>
              <w:top w:val="single" w:color="FBF1D7" w:sz="4" w:space="0"/>
              <w:left w:val="single" w:color="FBF1D7" w:sz="4" w:space="0"/>
              <w:bottom w:val="single" w:color="E9AD1D" w:sz="4" w:space="0"/>
              <w:right w:val="single" w:color="FFFFFF" w:sz="4" w:space="0"/>
            </w:tcBorders>
            <w:shd w:val="clear" w:color="auto" w:fill="FBF1D7"/>
            <w:noWrap w:val="0"/>
            <w:vAlign w:val="center"/>
          </w:tcPr>
          <w:p>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p>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sz w:val="24"/>
                <w:szCs w:val="24"/>
                <w:lang w:val="en-US" w:eastAsia="zh-CN"/>
              </w:rPr>
              <w:t>施工单位必须承诺项目负责人（</w:t>
            </w:r>
            <w:r>
              <w:rPr>
                <w:rFonts w:hint="eastAsia" w:ascii="宋体" w:hAnsi="宋体" w:eastAsia="宋体" w:cs="宋体"/>
                <w:i w:val="0"/>
                <w:iCs w:val="0"/>
                <w:caps w:val="0"/>
                <w:color w:val="333333"/>
                <w:spacing w:val="0"/>
                <w:sz w:val="24"/>
                <w:szCs w:val="24"/>
                <w:shd w:val="clear" w:fill="FFFFFF"/>
              </w:rPr>
              <w:t>须具备</w:t>
            </w:r>
            <w:r>
              <w:rPr>
                <w:rFonts w:hint="eastAsia" w:ascii="宋体" w:hAnsi="宋体" w:eastAsia="宋体" w:cs="宋体"/>
                <w:i w:val="0"/>
                <w:iCs w:val="0"/>
                <w:caps w:val="0"/>
                <w:color w:val="333333"/>
                <w:spacing w:val="0"/>
                <w:sz w:val="24"/>
                <w:szCs w:val="24"/>
                <w:shd w:val="clear" w:fill="FFFFFF"/>
                <w:lang w:eastAsia="zh-CN"/>
              </w:rPr>
              <w:t>初级工程师职称及以上</w:t>
            </w:r>
            <w:r>
              <w:rPr>
                <w:rFonts w:hint="eastAsia" w:ascii="宋体" w:hAnsi="宋体" w:cs="宋体"/>
                <w:sz w:val="24"/>
                <w:szCs w:val="24"/>
                <w:lang w:val="en-US" w:eastAsia="zh-CN"/>
              </w:rPr>
              <w:t>）、安全员、市政施工员到岗履行职责，并提供到岗承诺（格式自理），否则做废标处理</w:t>
            </w:r>
            <w:r>
              <w:rPr>
                <w:rFonts w:hint="eastAsia" w:ascii="宋体" w:hAnsi="宋体" w:eastAsia="宋体" w:cs="宋体"/>
                <w:color w:val="000000"/>
                <w:sz w:val="24"/>
                <w:szCs w:val="24"/>
                <w:lang w:val="en-US" w:eastAsia="zh-CN"/>
              </w:rPr>
              <w:t>。</w:t>
            </w:r>
          </w:p>
          <w:p>
            <w:pPr>
              <w:pStyle w:val="184"/>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本工程提供</w:t>
            </w:r>
            <w:r>
              <w:rPr>
                <w:rFonts w:hint="eastAsia" w:ascii="宋体" w:hAnsi="宋体" w:cs="宋体"/>
                <w:color w:val="000000"/>
                <w:sz w:val="24"/>
                <w:szCs w:val="24"/>
                <w:lang w:val="en-US" w:eastAsia="zh-CN"/>
              </w:rPr>
              <w:t>总价款70%的3%</w:t>
            </w:r>
            <w:r>
              <w:rPr>
                <w:rFonts w:hint="eastAsia" w:ascii="宋体" w:hAnsi="宋体" w:eastAsia="宋体" w:cs="宋体"/>
                <w:color w:val="000000"/>
                <w:sz w:val="24"/>
                <w:szCs w:val="24"/>
                <w:lang w:val="en-US" w:eastAsia="zh-CN"/>
              </w:rPr>
              <w:t>增值税专用发票</w:t>
            </w:r>
            <w:r>
              <w:rPr>
                <w:rFonts w:hint="eastAsia" w:ascii="宋体" w:hAnsi="宋体" w:cs="宋体"/>
                <w:color w:val="000000"/>
                <w:sz w:val="24"/>
                <w:szCs w:val="24"/>
                <w:lang w:val="en-US" w:eastAsia="zh-CN"/>
              </w:rPr>
              <w:t>，总价款30%的13%</w:t>
            </w:r>
            <w:r>
              <w:rPr>
                <w:rFonts w:hint="eastAsia" w:ascii="宋体" w:hAnsi="宋体" w:eastAsia="宋体" w:cs="宋体"/>
                <w:color w:val="000000"/>
                <w:sz w:val="24"/>
                <w:szCs w:val="24"/>
                <w:lang w:val="en-US" w:eastAsia="zh-CN"/>
              </w:rPr>
              <w:t>增值税专用发票</w:t>
            </w:r>
            <w:r>
              <w:rPr>
                <w:rFonts w:hint="eastAsia" w:ascii="宋体" w:hAnsi="宋体" w:cs="宋体"/>
                <w:color w:val="000000"/>
                <w:sz w:val="24"/>
                <w:szCs w:val="24"/>
                <w:lang w:val="en-US" w:eastAsia="zh-CN"/>
              </w:rPr>
              <w:t>（可提供模板供应商发票）</w:t>
            </w:r>
            <w:r>
              <w:rPr>
                <w:rFonts w:hint="eastAsia" w:ascii="宋体" w:hAnsi="宋体" w:eastAsia="宋体" w:cs="宋体"/>
                <w:color w:val="000000"/>
                <w:sz w:val="24"/>
                <w:szCs w:val="24"/>
                <w:lang w:val="en-US" w:eastAsia="zh-CN"/>
              </w:rPr>
              <w:t>。</w:t>
            </w:r>
          </w:p>
          <w:p>
            <w:pPr>
              <w:pStyle w:val="184"/>
              <w:keepNext w:val="0"/>
              <w:keepLines w:val="0"/>
              <w:pageBreakBefore w:val="0"/>
              <w:numPr>
                <w:ilvl w:val="0"/>
                <w:numId w:val="2"/>
              </w:numPr>
              <w:kinsoku/>
              <w:wordWrap/>
              <w:overflowPunct/>
              <w:topLinePunct w:val="0"/>
              <w:autoSpaceDE/>
              <w:autoSpaceDN/>
              <w:bidi w:val="0"/>
              <w:adjustRightInd/>
              <w:snapToGrid/>
              <w:spacing w:line="300" w:lineRule="exact"/>
              <w:ind w:left="-690" w:leftChars="0" w:firstLine="690" w:firstLine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sz w:val="24"/>
                <w:szCs w:val="24"/>
                <w:lang w:val="en-US" w:eastAsia="zh-CN"/>
              </w:rPr>
              <w:t>单价含模板(</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70%新，无破损、明显错台现象、满足现场施工条件，</w:t>
            </w:r>
          </w:p>
          <w:p>
            <w:pPr>
              <w:pStyle w:val="184"/>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其中片石混凝土挡土墙必须采用钢模</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、辅材</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（除混凝土、片石、碎石、砂砾石、钢筋、砼预制块外的所有材料）</w:t>
            </w:r>
            <w:r>
              <w:rPr>
                <w:rFonts w:hint="eastAsia" w:asciiTheme="minorEastAsia" w:hAnsiTheme="minorEastAsia" w:eastAsiaTheme="minorEastAsia" w:cstheme="minorEastAsia"/>
                <w:color w:val="000000"/>
                <w:sz w:val="24"/>
                <w:szCs w:val="24"/>
                <w:lang w:val="en-US" w:eastAsia="zh-CN"/>
              </w:rPr>
              <w:t>、排水设备</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（能满足现场抽水需要）</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，自带</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小型机具（包括振捣棒、发电机等），后期立模需要的钢管脚手架，泄水管的材料费及安装，沉降缝的处理；每次片石抛投含量不少于片石混凝土体积的20%；</w:t>
            </w:r>
            <w:r>
              <w:rPr>
                <w:rFonts w:hint="eastAsia" w:asciiTheme="minorEastAsia" w:hAnsiTheme="minorEastAsia" w:eastAsiaTheme="minorEastAsia" w:cstheme="minorEastAsia"/>
                <w:color w:val="000000"/>
                <w:sz w:val="24"/>
                <w:szCs w:val="24"/>
                <w:lang w:val="en-US" w:eastAsia="zh-CN"/>
              </w:rPr>
              <w:t>涵洞单价含沟槽土方清理、人工回填及夯实等完成相应工序所必须的全部内容</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现场施工人员的安全防护及安全帽、反光服样式按发包人要求自行采购。</w:t>
            </w:r>
          </w:p>
          <w:p>
            <w:pPr>
              <w:pStyle w:val="184"/>
              <w:keepNext w:val="0"/>
              <w:keepLines w:val="0"/>
              <w:pageBreakBefore w:val="0"/>
              <w:numPr>
                <w:ilvl w:val="0"/>
                <w:numId w:val="2"/>
              </w:numPr>
              <w:kinsoku/>
              <w:wordWrap/>
              <w:overflowPunct/>
              <w:topLinePunct w:val="0"/>
              <w:autoSpaceDE/>
              <w:autoSpaceDN/>
              <w:bidi w:val="0"/>
              <w:adjustRightInd/>
              <w:snapToGrid/>
              <w:spacing w:line="300" w:lineRule="exact"/>
              <w:ind w:left="-690" w:leftChars="0" w:firstLine="690" w:firstLine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人员要求：每个劳务班组至少配备不低于15人，年龄不超过法定工作年龄，能胜任现场劳</w:t>
            </w:r>
          </w:p>
          <w:p>
            <w:pPr>
              <w:pStyle w:val="184"/>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动强度。</w:t>
            </w:r>
          </w:p>
          <w:p>
            <w:pPr>
              <w:pStyle w:val="184"/>
              <w:numPr>
                <w:ilvl w:val="0"/>
                <w:numId w:val="2"/>
              </w:numPr>
              <w:autoSpaceDE w:val="0"/>
              <w:spacing w:line="300" w:lineRule="exact"/>
              <w:ind w:left="-690" w:leftChars="0" w:firstLine="69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中标候选人在中标后第一次放弃中标资格，将处以没收</w:t>
            </w:r>
            <w:r>
              <w:rPr>
                <w:rFonts w:hint="eastAsia" w:asciiTheme="minorEastAsia" w:hAnsiTheme="minorEastAsia" w:eastAsiaTheme="minorEastAsia" w:cstheme="minorEastAsia"/>
                <w:color w:val="000000"/>
                <w:sz w:val="24"/>
                <w:szCs w:val="24"/>
                <w:lang w:eastAsia="zh-CN"/>
              </w:rPr>
              <w:t>全额</w:t>
            </w:r>
            <w:r>
              <w:rPr>
                <w:rFonts w:hint="eastAsia" w:asciiTheme="minorEastAsia" w:hAnsiTheme="minorEastAsia" w:eastAsiaTheme="minorEastAsia" w:cstheme="minorEastAsia"/>
                <w:color w:val="000000"/>
                <w:sz w:val="24"/>
                <w:szCs w:val="24"/>
              </w:rPr>
              <w:t>入库保证金，另停止其6个月</w:t>
            </w:r>
          </w:p>
          <w:p>
            <w:pPr>
              <w:pStyle w:val="184"/>
              <w:numPr>
                <w:ilvl w:val="0"/>
                <w:numId w:val="0"/>
              </w:numPr>
              <w:autoSpaceDE w:val="0"/>
              <w:spacing w:line="300" w:lineRule="exact"/>
              <w:ind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内不得参与库内投标的处罚。</w:t>
            </w:r>
          </w:p>
          <w:p>
            <w:pPr>
              <w:pStyle w:val="184"/>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spacing w:line="400" w:lineRule="exact"/>
              <w:ind w:firstLine="720" w:firstLineChars="300"/>
              <w:jc w:val="left"/>
              <w:rPr>
                <w:rFonts w:hint="default"/>
                <w:color w:val="000000"/>
                <w:sz w:val="24"/>
                <w:szCs w:val="24"/>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96602437"/>
      <w:bookmarkStart w:id="23" w:name="_Toc152045547"/>
      <w:bookmarkStart w:id="24" w:name="_Toc247085706"/>
      <w:bookmarkStart w:id="25" w:name="_Toc144974515"/>
      <w:bookmarkStart w:id="26" w:name="_Toc179632565"/>
      <w:bookmarkStart w:id="27" w:name="_Toc246996935"/>
      <w:bookmarkStart w:id="28" w:name="_Toc246996192"/>
      <w:bookmarkStart w:id="29" w:name="_Toc152042323"/>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5、企业法人营业执照（副本）、企业资质证书、企业安全生产许可证；项目负责人相关证书；</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w:t>
      </w:r>
      <w:r>
        <w:rPr>
          <w:rFonts w:hint="eastAsia" w:ascii="宋体" w:hAnsi="宋体" w:eastAsia="宋体" w:cs="宋体"/>
          <w:sz w:val="24"/>
          <w:szCs w:val="24"/>
          <w:lang w:eastAsia="zh-CN"/>
        </w:rPr>
        <w:t>材料</w:t>
      </w:r>
      <w:r>
        <w:rPr>
          <w:rFonts w:hint="eastAsia" w:ascii="宋体" w:hAnsi="宋体" w:eastAsia="宋体" w:cs="宋体"/>
          <w:sz w:val="24"/>
          <w:szCs w:val="24"/>
        </w:rPr>
        <w:t>。</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3"/>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ind w:firstLine="460" w:firstLineChars="200"/>
      </w:pPr>
      <w:r>
        <w:rPr>
          <w:rFonts w:hint="eastAsia" w:ascii="仿宋" w:hAnsi="仿宋" w:eastAsia="仿宋" w:cs="仿宋"/>
          <w:b w:val="0"/>
          <w:bCs w:val="0"/>
          <w:color w:val="000000"/>
          <w:kern w:val="0"/>
          <w:sz w:val="23"/>
          <w:szCs w:val="23"/>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bCs w:val="0"/>
          <w:color w:val="000000"/>
          <w:kern w:val="0"/>
          <w:sz w:val="22"/>
          <w:szCs w:val="22"/>
          <w:highlight w:val="none"/>
          <w:lang w:val="en-US" w:eastAsia="zh-CN" w:bidi="ar-SA"/>
        </w:rPr>
        <w:t>本项目招标采取合理低价中标。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rPr>
      </w:pPr>
    </w:p>
    <w:p>
      <w:pPr>
        <w:pStyle w:val="202"/>
        <w:widowControl w:val="0"/>
        <w:spacing w:before="0" w:beforeAutospacing="0" w:after="0" w:afterAutospacing="0" w:line="550" w:lineRule="exact"/>
        <w:ind w:firstLine="442" w:firstLineChars="200"/>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表一、资格评审标准</w:t>
      </w:r>
    </w:p>
    <w:p>
      <w:pPr>
        <w:spacing w:line="550" w:lineRule="exact"/>
        <w:rPr>
          <w:rFonts w:hint="eastAsia" w:asciiTheme="minorEastAsia" w:hAnsiTheme="minorEastAsia" w:eastAsiaTheme="minorEastAsia" w:cstheme="minorEastAsia"/>
          <w:color w:val="000000"/>
          <w:sz w:val="22"/>
          <w:szCs w:val="22"/>
          <w:u w:val="double"/>
        </w:rPr>
      </w:pPr>
      <w:r>
        <w:rPr>
          <w:rFonts w:hint="eastAsia" w:asciiTheme="minorEastAsia" w:hAnsiTheme="minorEastAsia" w:eastAsiaTheme="minorEastAsia" w:cstheme="minorEastAsia"/>
          <w:color w:val="000000"/>
          <w:sz w:val="22"/>
          <w:szCs w:val="22"/>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评审名称</w:t>
            </w:r>
          </w:p>
        </w:tc>
        <w:tc>
          <w:tcPr>
            <w:tcW w:w="3372" w:type="dxa"/>
            <w:gridSpan w:val="2"/>
            <w:noWrap w:val="0"/>
            <w:vAlign w:val="center"/>
          </w:tcPr>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评审因素</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rPr>
              <w:t>评审标准</w:t>
            </w:r>
          </w:p>
        </w:tc>
        <w:tc>
          <w:tcPr>
            <w:tcW w:w="1144"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资格评</w:t>
            </w:r>
          </w:p>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color w:val="000000"/>
                <w:sz w:val="22"/>
                <w:szCs w:val="22"/>
              </w:rPr>
              <w:t>审标准</w:t>
            </w: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资格要求</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jc w:val="center"/>
              <w:rPr>
                <w:rFonts w:hint="eastAsia" w:asciiTheme="minorEastAsia" w:hAnsiTheme="minorEastAsia" w:eastAsiaTheme="minorEastAsia" w:cstheme="minorEastAsia"/>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营业执照</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具备有效的营业执照</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安全生产许可证</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具备有效的安全生产许可证（如有）</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4</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法人授权委托书、被授权人身份证</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eastAsia="zh-CN" w:bidi="ar-SA"/>
              </w:rPr>
            </w:pPr>
            <w:r>
              <w:rPr>
                <w:rFonts w:hint="eastAsia" w:asciiTheme="minorEastAsia" w:hAnsiTheme="minorEastAsia" w:eastAsiaTheme="minorEastAsia" w:cstheme="minorEastAsia"/>
                <w:color w:val="000000"/>
                <w:sz w:val="22"/>
                <w:szCs w:val="22"/>
                <w:lang w:eastAsia="zh-CN" w:bidi="ar-SA"/>
              </w:rPr>
              <w:t>企业资质证书</w:t>
            </w:r>
          </w:p>
        </w:tc>
        <w:tc>
          <w:tcPr>
            <w:tcW w:w="3860" w:type="dxa"/>
            <w:noWrap w:val="0"/>
            <w:vAlign w:val="center"/>
          </w:tcPr>
          <w:p>
            <w:pPr>
              <w:spacing w:line="550" w:lineRule="exact"/>
              <w:jc w:val="center"/>
              <w:rPr>
                <w:rFonts w:hint="eastAsia" w:asciiTheme="minorEastAsia" w:hAnsiTheme="minorEastAsia" w:eastAsiaTheme="minorEastAsia" w:cstheme="minorEastAsia"/>
                <w:b/>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6</w:t>
            </w:r>
          </w:p>
        </w:tc>
        <w:tc>
          <w:tcPr>
            <w:tcW w:w="2909" w:type="dxa"/>
            <w:noWrap w:val="0"/>
            <w:vAlign w:val="top"/>
          </w:tcPr>
          <w:p>
            <w:pPr>
              <w:spacing w:line="55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其他要求（如有）</w:t>
            </w:r>
          </w:p>
        </w:tc>
        <w:tc>
          <w:tcPr>
            <w:tcW w:w="3860" w:type="dxa"/>
            <w:noWrap w:val="0"/>
            <w:vAlign w:val="center"/>
          </w:tcPr>
          <w:p>
            <w:pPr>
              <w:spacing w:line="55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Theme="minorEastAsia" w:hAnsiTheme="minorEastAsia" w:eastAsiaTheme="minorEastAsia" w:cstheme="minorEastAsia"/>
                <w:color w:val="000000"/>
                <w:sz w:val="22"/>
                <w:szCs w:val="22"/>
              </w:rPr>
            </w:pP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bl>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ermStart w:id="0" w:edGrp="everyone"/>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highlight w:val="none"/>
          <w:u w:val="double"/>
        </w:rPr>
      </w:pPr>
      <w:r>
        <w:rPr>
          <w:rFonts w:hint="eastAsia" w:asciiTheme="minorEastAsia" w:hAnsiTheme="minorEastAsia" w:eastAsiaTheme="minorEastAsia" w:cstheme="minorEastAsia"/>
          <w:color w:val="000000"/>
          <w:sz w:val="22"/>
          <w:szCs w:val="22"/>
          <w:highlight w:val="none"/>
          <w:u w:val="double"/>
        </w:rPr>
        <w:t>评委会对通过资格审查的投标文件作进一步的评审。评审的基本步骤和基本要求如下：</w:t>
      </w:r>
    </w:p>
    <w:p>
      <w:pPr>
        <w:spacing w:line="550" w:lineRule="exact"/>
        <w:rPr>
          <w:rFonts w:hint="eastAsia" w:asciiTheme="minorEastAsia" w:hAnsiTheme="minorEastAsia" w:eastAsiaTheme="minorEastAsia" w:cstheme="minorEastAsia"/>
          <w:b/>
          <w:color w:val="000000"/>
          <w:sz w:val="22"/>
          <w:szCs w:val="22"/>
          <w:highlight w:val="none"/>
          <w:u w:val="double"/>
        </w:rPr>
      </w:pPr>
    </w:p>
    <w:p>
      <w:pPr>
        <w:pStyle w:val="2"/>
        <w:rPr>
          <w:rFonts w:hint="eastAsia" w:asciiTheme="minorEastAsia" w:hAnsiTheme="minorEastAsia" w:eastAsiaTheme="minorEastAsia" w:cstheme="minorEastAsia"/>
          <w:sz w:val="22"/>
          <w:szCs w:val="22"/>
        </w:rPr>
      </w:pPr>
    </w:p>
    <w:p>
      <w:pPr>
        <w:rPr>
          <w:rFonts w:hint="eastAsia" w:asciiTheme="minorEastAsia" w:hAnsiTheme="minorEastAsia" w:eastAsiaTheme="minorEastAsia" w:cstheme="minorEastAsia"/>
          <w:b/>
          <w:bCs/>
          <w:color w:val="000000"/>
          <w:sz w:val="22"/>
          <w:szCs w:val="22"/>
          <w:highlight w:val="none"/>
          <w:u w:val="double"/>
        </w:rPr>
      </w:pPr>
      <w:r>
        <w:rPr>
          <w:rFonts w:hint="eastAsia" w:asciiTheme="minorEastAsia" w:hAnsiTheme="minorEastAsia" w:eastAsiaTheme="minorEastAsia" w:cstheme="minorEastAsia"/>
          <w:b/>
          <w:bCs/>
          <w:color w:val="000000"/>
          <w:sz w:val="22"/>
          <w:szCs w:val="22"/>
          <w:highlight w:val="none"/>
          <w:u w:val="double"/>
        </w:rPr>
        <w:br w:type="page"/>
      </w:r>
    </w:p>
    <w:p>
      <w:pPr>
        <w:spacing w:line="550" w:lineRule="exact"/>
        <w:ind w:firstLine="433" w:firstLineChars="196"/>
        <w:rPr>
          <w:rFonts w:hint="eastAsia" w:asciiTheme="minorEastAsia" w:hAnsiTheme="minorEastAsia" w:eastAsiaTheme="minorEastAsia" w:cstheme="minorEastAsia"/>
          <w:b/>
          <w:bCs/>
          <w:color w:val="000000"/>
          <w:sz w:val="22"/>
          <w:szCs w:val="22"/>
          <w:highlight w:val="none"/>
          <w:u w:val="double"/>
        </w:rPr>
      </w:pPr>
      <w:r>
        <w:rPr>
          <w:rFonts w:hint="eastAsia" w:asciiTheme="minorEastAsia" w:hAnsiTheme="minorEastAsia" w:eastAsiaTheme="minorEastAsia" w:cstheme="minorEastAsia"/>
          <w:b/>
          <w:bCs/>
          <w:color w:val="000000"/>
          <w:sz w:val="22"/>
          <w:szCs w:val="22"/>
          <w:highlight w:val="none"/>
          <w:u w:val="double"/>
        </w:rPr>
        <w:t>商务标评审（</w:t>
      </w:r>
      <w:r>
        <w:rPr>
          <w:rFonts w:hint="eastAsia" w:asciiTheme="minorEastAsia" w:hAnsiTheme="minorEastAsia" w:eastAsiaTheme="minorEastAsia" w:cstheme="minorEastAsia"/>
          <w:b w:val="0"/>
          <w:bCs w:val="0"/>
          <w:color w:val="000000"/>
          <w:kern w:val="0"/>
          <w:sz w:val="22"/>
          <w:szCs w:val="22"/>
          <w:highlight w:val="none"/>
          <w:lang w:val="en-US" w:eastAsia="zh-CN" w:bidi="ar-SA"/>
        </w:rPr>
        <w:t>合理低价</w:t>
      </w:r>
      <w:r>
        <w:rPr>
          <w:rFonts w:hint="eastAsia" w:asciiTheme="minorEastAsia" w:hAnsiTheme="minorEastAsia" w:eastAsiaTheme="minorEastAsia" w:cstheme="minorEastAsia"/>
          <w:b/>
          <w:bCs/>
          <w:color w:val="000000"/>
          <w:sz w:val="22"/>
          <w:szCs w:val="22"/>
          <w:highlight w:val="none"/>
          <w:u w:val="double"/>
        </w:rPr>
        <w:t>）</w:t>
      </w:r>
    </w:p>
    <w:p>
      <w:pPr>
        <w:spacing w:line="550" w:lineRule="exact"/>
        <w:ind w:firstLine="442" w:firstLineChars="200"/>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sz w:val="22"/>
          <w:szCs w:val="22"/>
          <w:highlight w:val="none"/>
        </w:rPr>
        <w:t>4.</w:t>
      </w:r>
      <w:r>
        <w:rPr>
          <w:rFonts w:hint="eastAsia" w:asciiTheme="minorEastAsia" w:hAnsiTheme="minorEastAsia" w:eastAsiaTheme="minorEastAsia" w:cstheme="minorEastAsia"/>
          <w:b/>
          <w:bCs/>
          <w:color w:val="000000"/>
          <w:sz w:val="22"/>
          <w:szCs w:val="22"/>
          <w:highlight w:val="none"/>
          <w:lang w:val="en-US" w:eastAsia="zh-CN"/>
        </w:rPr>
        <w:t>1</w:t>
      </w:r>
      <w:r>
        <w:rPr>
          <w:rFonts w:hint="eastAsia" w:asciiTheme="minorEastAsia" w:hAnsiTheme="minorEastAsia" w:eastAsiaTheme="minorEastAsia" w:cstheme="minorEastAsia"/>
          <w:b/>
          <w:bCs/>
          <w:color w:val="000000"/>
          <w:sz w:val="22"/>
          <w:szCs w:val="22"/>
          <w:highlight w:val="none"/>
        </w:rPr>
        <w:t xml:space="preserve">   商务标评审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.1投标报价评审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出现下列情形之一的投标报价均不参与基准值计算：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.1.1投标报价超过该项目招标控制价的；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.1.2界定为“串通投标”的；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u w:val="singl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.1.3不同投标人投标文件异常一致或者报价呈规律性差异的；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.2投标报价分项报价评审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修改分部分项工程量清单项目或数量的；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投标人的投标报价超过</w:t>
      </w:r>
      <w:r>
        <w:rPr>
          <w:rFonts w:hint="eastAsia" w:asciiTheme="minorEastAsia" w:hAnsiTheme="minorEastAsia" w:eastAsiaTheme="minorEastAsia" w:cstheme="minorEastAsia"/>
          <w:color w:val="auto"/>
          <w:sz w:val="22"/>
          <w:szCs w:val="22"/>
          <w:highlight w:val="none"/>
        </w:rPr>
        <w:t>招标控制价</w:t>
      </w:r>
      <w:r>
        <w:rPr>
          <w:rFonts w:hint="eastAsia" w:asciiTheme="minorEastAsia" w:hAnsiTheme="minorEastAsia" w:eastAsiaTheme="minorEastAsia" w:cstheme="minorEastAsia"/>
          <w:color w:val="000000"/>
          <w:sz w:val="22"/>
          <w:szCs w:val="22"/>
          <w:highlight w:val="none"/>
        </w:rPr>
        <w:t>的；</w:t>
      </w:r>
    </w:p>
    <w:p>
      <w:pPr>
        <w:spacing w:line="55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经评标委员会认定为重大偏差的其他情形。</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.3投标人有以下情形之一的，评标委员会应当否决其投标：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 xml:space="preserve">.3.1串通投标或弄虚作假或有其他违法行为的；    </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.3.2不按评标委员会要求澄清、说明或补正的；</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4．</w:t>
      </w:r>
      <w:r>
        <w:rPr>
          <w:rFonts w:hint="eastAsia" w:asciiTheme="minorEastAsia" w:hAnsiTheme="minorEastAsia" w:eastAsiaTheme="minorEastAsia" w:cstheme="minorEastAsia"/>
          <w:b w:val="0"/>
          <w:bCs w:val="0"/>
          <w:color w:val="000000"/>
          <w:sz w:val="22"/>
          <w:szCs w:val="22"/>
          <w:lang w:val="en-US" w:eastAsia="zh-CN"/>
        </w:rPr>
        <w:t>2</w:t>
      </w:r>
      <w:r>
        <w:rPr>
          <w:rFonts w:hint="eastAsia" w:asciiTheme="minorEastAsia" w:hAnsiTheme="minorEastAsia" w:eastAsiaTheme="minorEastAsia" w:cstheme="minorEastAsia"/>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3</w:t>
      </w:r>
      <w:r>
        <w:rPr>
          <w:rFonts w:hint="eastAsia" w:asciiTheme="minorEastAsia" w:hAnsiTheme="minorEastAsia" w:eastAsiaTheme="minorEastAsia" w:cstheme="minorEastAsia"/>
          <w:b w:val="0"/>
          <w:bCs w:val="0"/>
          <w:color w:val="000000"/>
          <w:sz w:val="22"/>
          <w:szCs w:val="22"/>
          <w:highlight w:val="none"/>
        </w:rPr>
        <w:t>推荐中标候选人。</w:t>
      </w:r>
    </w:p>
    <w:p>
      <w:pPr>
        <w:spacing w:line="550" w:lineRule="exact"/>
        <w:ind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000000"/>
          <w:sz w:val="22"/>
          <w:szCs w:val="22"/>
          <w:lang w:val="en-US" w:eastAsia="zh-CN"/>
        </w:rPr>
        <w:t>4.3.1</w:t>
      </w:r>
      <w:r>
        <w:rPr>
          <w:rFonts w:hint="eastAsia" w:asciiTheme="minorEastAsia" w:hAnsiTheme="minorEastAsia" w:eastAsiaTheme="minorEastAsia" w:cstheme="minorEastAsia"/>
          <w:color w:val="000000"/>
          <w:sz w:val="22"/>
          <w:szCs w:val="22"/>
        </w:rPr>
        <w:t>经评审合格的投标文件，评标委员会按</w:t>
      </w:r>
      <w:r>
        <w:rPr>
          <w:rFonts w:hint="eastAsia" w:asciiTheme="minorEastAsia" w:hAnsiTheme="minorEastAsia" w:eastAsiaTheme="minorEastAsia" w:cstheme="minorEastAsia"/>
          <w:color w:val="000000"/>
          <w:sz w:val="22"/>
          <w:szCs w:val="22"/>
          <w:lang w:eastAsia="zh-CN"/>
        </w:rPr>
        <w:t>合理低价</w:t>
      </w:r>
      <w:r>
        <w:rPr>
          <w:rFonts w:hint="eastAsia" w:asciiTheme="minorEastAsia" w:hAnsiTheme="minorEastAsia" w:eastAsiaTheme="minorEastAsia" w:cstheme="minorEastAsia"/>
          <w:b w:val="0"/>
          <w:bCs w:val="0"/>
          <w:color w:val="000000"/>
          <w:kern w:val="0"/>
          <w:sz w:val="22"/>
          <w:szCs w:val="22"/>
          <w:highlight w:val="none"/>
          <w:lang w:val="en-US" w:eastAsia="zh-CN" w:bidi="ar-SA"/>
        </w:rPr>
        <w:t>确定中标人</w:t>
      </w:r>
      <w:r>
        <w:rPr>
          <w:rFonts w:hint="eastAsia" w:asciiTheme="minorEastAsia" w:hAnsiTheme="minorEastAsia" w:eastAsiaTheme="minorEastAsia" w:cstheme="minorEastAsia"/>
          <w:color w:val="000000"/>
          <w:sz w:val="22"/>
          <w:szCs w:val="22"/>
          <w:lang w:eastAsia="zh-CN"/>
        </w:rPr>
        <w:t>。</w:t>
      </w:r>
    </w:p>
    <w:p>
      <w:pPr>
        <w:rPr>
          <w:rFonts w:hint="eastAsia" w:asciiTheme="minorEastAsia" w:hAnsiTheme="minorEastAsia" w:eastAsiaTheme="minorEastAsia" w:cstheme="minorEastAsia"/>
          <w:b/>
          <w:color w:val="000000"/>
          <w:sz w:val="22"/>
          <w:szCs w:val="22"/>
          <w:lang w:val="en-US" w:eastAsia="zh-CN"/>
        </w:rPr>
      </w:pPr>
      <w:r>
        <w:rPr>
          <w:rFonts w:hint="eastAsia" w:asciiTheme="minorEastAsia" w:hAnsiTheme="minorEastAsia" w:eastAsiaTheme="minorEastAsia" w:cstheme="minorEastAsia"/>
          <w:b/>
          <w:color w:val="000000"/>
          <w:sz w:val="22"/>
          <w:szCs w:val="22"/>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keepNext w:val="0"/>
        <w:keepLines w:val="0"/>
        <w:widowControl/>
        <w:suppressLineNumbers w:val="0"/>
        <w:jc w:val="center"/>
        <w:rPr>
          <w:rFonts w:hint="default" w:asciiTheme="majorEastAsia" w:hAnsiTheme="majorEastAsia" w:eastAsiaTheme="majorEastAsia" w:cstheme="majorEastAsia"/>
          <w:b w:val="0"/>
          <w:bCs/>
          <w:color w:val="auto"/>
          <w:spacing w:val="37"/>
          <w:sz w:val="44"/>
          <w:szCs w:val="44"/>
          <w:lang w:val="en-US" w:eastAsia="zh-CN"/>
        </w:rPr>
      </w:pPr>
      <w:r>
        <w:rPr>
          <w:rFonts w:hint="eastAsia" w:asciiTheme="majorEastAsia" w:hAnsiTheme="majorEastAsia" w:eastAsiaTheme="majorEastAsia" w:cstheme="majorEastAsia"/>
          <w:b w:val="0"/>
          <w:bCs w:val="0"/>
          <w:i w:val="0"/>
          <w:iCs w:val="0"/>
          <w:caps w:val="0"/>
          <w:color w:val="4E4E4E"/>
          <w:spacing w:val="0"/>
          <w:sz w:val="44"/>
          <w:szCs w:val="44"/>
          <w:shd w:val="clear" w:fill="FFFFFF"/>
        </w:rPr>
        <w:t>安徽省宁国市G329小汪村及梅林段一级公路改建工程</w:t>
      </w:r>
      <w:r>
        <w:rPr>
          <w:rFonts w:hint="eastAsia" w:asciiTheme="majorEastAsia" w:hAnsiTheme="majorEastAsia" w:eastAsiaTheme="majorEastAsia" w:cstheme="majorEastAsia"/>
          <w:b w:val="0"/>
          <w:bCs w:val="0"/>
          <w:i w:val="0"/>
          <w:iCs w:val="0"/>
          <w:caps w:val="0"/>
          <w:color w:val="4E4E4E"/>
          <w:spacing w:val="0"/>
          <w:sz w:val="44"/>
          <w:szCs w:val="44"/>
          <w:shd w:val="clear" w:fill="FFFFFF"/>
          <w:lang w:eastAsia="zh-CN"/>
        </w:rPr>
        <w:t>一标段片石混凝土</w:t>
      </w:r>
      <w:r>
        <w:rPr>
          <w:rFonts w:hint="eastAsia" w:asciiTheme="majorEastAsia" w:hAnsiTheme="majorEastAsia" w:eastAsiaTheme="majorEastAsia" w:cstheme="majorEastAsia"/>
          <w:b w:val="0"/>
          <w:bCs w:val="0"/>
          <w:color w:val="auto"/>
          <w:spacing w:val="37"/>
          <w:sz w:val="44"/>
          <w:szCs w:val="44"/>
          <w:lang w:eastAsia="zh-CN"/>
        </w:rPr>
        <w:t>挡土墙</w:t>
      </w:r>
      <w:r>
        <w:rPr>
          <w:rFonts w:hint="eastAsia" w:asciiTheme="majorEastAsia" w:hAnsiTheme="majorEastAsia" w:eastAsiaTheme="majorEastAsia" w:cstheme="majorEastAsia"/>
          <w:b w:val="0"/>
          <w:bCs/>
          <w:color w:val="auto"/>
          <w:spacing w:val="37"/>
          <w:sz w:val="44"/>
          <w:szCs w:val="44"/>
          <w:lang w:eastAsia="zh-CN"/>
        </w:rPr>
        <w:t>及单孔钢筋混凝土圆管涵等工程</w:t>
      </w:r>
      <w:r>
        <w:rPr>
          <w:rFonts w:hint="eastAsia" w:asciiTheme="majorEastAsia" w:hAnsiTheme="majorEastAsia" w:eastAsiaTheme="majorEastAsia" w:cstheme="majorEastAsia"/>
          <w:b w:val="0"/>
          <w:bCs w:val="0"/>
          <w:color w:val="auto"/>
          <w:spacing w:val="37"/>
          <w:sz w:val="44"/>
          <w:szCs w:val="44"/>
          <w:lang w:eastAsia="zh-CN"/>
        </w:rPr>
        <w:t>劳务分包</w:t>
      </w:r>
      <w:r>
        <w:rPr>
          <w:rFonts w:hint="eastAsia" w:asciiTheme="majorEastAsia" w:hAnsiTheme="majorEastAsia" w:eastAsiaTheme="majorEastAsia" w:cstheme="majorEastAsia"/>
          <w:b w:val="0"/>
          <w:bCs/>
          <w:color w:val="auto"/>
          <w:spacing w:val="37"/>
          <w:sz w:val="44"/>
          <w:szCs w:val="44"/>
          <w:lang w:val="en-US" w:eastAsia="zh-CN"/>
        </w:rPr>
        <w:t>(第二次)</w:t>
      </w:r>
    </w:p>
    <w:p>
      <w:pPr>
        <w:keepNext w:val="0"/>
        <w:keepLines w:val="0"/>
        <w:widowControl/>
        <w:suppressLineNumbers w:val="0"/>
        <w:jc w:val="center"/>
        <w:rPr>
          <w:rFonts w:hint="eastAsia" w:asciiTheme="majorEastAsia" w:hAnsiTheme="majorEastAsia" w:eastAsiaTheme="majorEastAsia" w:cstheme="majorEastAsia"/>
          <w:b w:val="0"/>
          <w:bCs w:val="0"/>
          <w:color w:val="auto"/>
          <w:spacing w:val="37"/>
          <w:sz w:val="44"/>
          <w:szCs w:val="44"/>
          <w:lang w:val="en-US" w:eastAsia="zh-CN"/>
        </w:rPr>
      </w:pPr>
    </w:p>
    <w:p>
      <w:pPr>
        <w:keepNext w:val="0"/>
        <w:keepLines w:val="0"/>
        <w:widowControl/>
        <w:suppressLineNumbers w:val="0"/>
        <w:jc w:val="center"/>
        <w:rPr>
          <w:rFonts w:hint="eastAsia" w:asciiTheme="majorEastAsia" w:hAnsiTheme="majorEastAsia" w:eastAsiaTheme="majorEastAsia" w:cstheme="majorEastAsia"/>
          <w:b w:val="0"/>
          <w:bCs/>
          <w:color w:val="auto"/>
          <w:spacing w:val="37"/>
          <w:sz w:val="44"/>
          <w:szCs w:val="44"/>
          <w:lang w:val="en-US" w:eastAsia="zh-CN"/>
        </w:rPr>
      </w:pPr>
    </w:p>
    <w:p>
      <w:pPr>
        <w:jc w:val="center"/>
        <w:rPr>
          <w:rFonts w:hint="eastAsia" w:ascii="宋体" w:hAnsi="宋体" w:eastAsia="宋体" w:cs="宋体"/>
          <w:b/>
          <w:sz w:val="84"/>
          <w:szCs w:val="84"/>
        </w:rPr>
      </w:pPr>
      <w:r>
        <w:rPr>
          <w:rFonts w:hint="eastAsia" w:ascii="宋体" w:hAnsi="宋体" w:eastAsia="宋体" w:cs="宋体"/>
          <w:b/>
          <w:sz w:val="84"/>
          <w:szCs w:val="84"/>
        </w:rPr>
        <w:t>投</w:t>
      </w:r>
      <w:bookmarkStart w:id="38" w:name="_GoBack"/>
      <w:bookmarkEnd w:id="38"/>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b w:val="0"/>
          <w:bCs/>
          <w:sz w:val="24"/>
          <w:lang w:eastAsia="zh-CN"/>
        </w:rPr>
        <w:t>施工费报价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246996360"/>
      <w:bookmarkStart w:id="31" w:name="_Toc329851856"/>
      <w:bookmarkStart w:id="32" w:name="_Toc179632812"/>
      <w:bookmarkStart w:id="33" w:name="_Toc144974861"/>
      <w:bookmarkStart w:id="34" w:name="_Toc246997103"/>
      <w:bookmarkStart w:id="35" w:name="_Toc152042581"/>
      <w:bookmarkStart w:id="36" w:name="_Toc247085878"/>
      <w:bookmarkStart w:id="37" w:name="_Toc152045792"/>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color w:val="auto"/>
          <w:sz w:val="36"/>
          <w:szCs w:val="36"/>
          <w:lang w:val="en-US" w:eastAsia="zh-CN"/>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pStyle w:val="2"/>
        <w:rPr>
          <w:rFonts w:hint="eastAsia"/>
          <w:lang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972"/>
        <w:gridCol w:w="2775"/>
        <w:gridCol w:w="1399"/>
        <w:gridCol w:w="426"/>
        <w:gridCol w:w="1161"/>
        <w:gridCol w:w="433"/>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rPr>
                <w:rFonts w:hint="eastAsia" w:ascii="黑体" w:hAnsi="黑体" w:eastAsia="黑体" w:cs="黑体"/>
                <w:b w:val="0"/>
                <w:bCs/>
                <w:color w:val="auto"/>
                <w:spacing w:val="37"/>
                <w:sz w:val="30"/>
                <w:szCs w:val="30"/>
                <w:lang w:val="en-US" w:eastAsia="zh-CN"/>
              </w:rPr>
            </w:pPr>
            <w:r>
              <w:rPr>
                <w:rFonts w:hint="eastAsia" w:ascii="黑体" w:hAnsi="宋体" w:eastAsia="黑体" w:cs="黑体"/>
                <w:i w:val="0"/>
                <w:iCs w:val="0"/>
                <w:color w:val="000000"/>
                <w:kern w:val="0"/>
                <w:sz w:val="21"/>
                <w:szCs w:val="21"/>
                <w:u w:val="none"/>
                <w:lang w:val="en-US" w:eastAsia="zh-CN" w:bidi="ar"/>
              </w:rPr>
              <w:t>工程名称：安徽省宁国市G329小汪村及梅林段一级公路改建工程一标段片石混凝土挡土墙及单孔钢筋混凝土圆管涵安装等工程劳务分包</w:t>
            </w:r>
            <w:r>
              <w:rPr>
                <w:rFonts w:hint="eastAsia" w:ascii="黑体" w:hAnsi="黑体" w:eastAsia="黑体" w:cs="黑体"/>
                <w:b w:val="0"/>
                <w:bCs/>
                <w:color w:val="auto"/>
                <w:spacing w:val="37"/>
                <w:sz w:val="21"/>
                <w:szCs w:val="21"/>
                <w:lang w:val="en-US" w:eastAsia="zh-CN"/>
              </w:rPr>
              <w:t>(第二次)</w:t>
            </w:r>
          </w:p>
          <w:p>
            <w:pPr>
              <w:keepNext w:val="0"/>
              <w:keepLines w:val="0"/>
              <w:widowControl/>
              <w:suppressLineNumbers w:val="0"/>
              <w:jc w:val="left"/>
              <w:textAlignment w:val="center"/>
              <w:rPr>
                <w:rFonts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9"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67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756"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931"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主要分项</w:t>
            </w:r>
          </w:p>
        </w:tc>
        <w:tc>
          <w:tcPr>
            <w:tcW w:w="189"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407"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891" w:type="pct"/>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93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8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07"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单价</w:t>
            </w:r>
          </w:p>
        </w:tc>
        <w:tc>
          <w:tcPr>
            <w:tcW w:w="53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93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8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07"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53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主路基防护挡土墙</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1、规格：长度1060m，路肩墙平均高度5.5m，仰斜式挡土墙平均高度3m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2、材料种类：挡土墙采用C25片石砼，垫层采用碎石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3、工作内容：含墙身、墙基、垫层、泄水孔、沉降缝、滤水层、土工布等完成本工序所必须的全部内容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4、本次招标不含片石、砼、碎石，含钢模板、泄水管等辅材，含小型机械及材料二次转运费，详见图纸设计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21326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C20素砼回填</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1、部位：主路基防护挡土墙基坑回填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2、材料种类：C20砼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3、含砼浇筑、支模板等完成本工序所必须的全部内容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4、4、本次招标不含砼，含模板等辅材，含小型机械及材料二次转运费，详见图纸设计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2619</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改移道路路基防护挡土墙</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1、规格：长度337m，平均高度4m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2、材料种类：挡土墙采用C20片石砼，垫层采用碎石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3、含墙身、墙基、垫层、泄水孔、沉降缝、滤水层、土工布等完成本工序所必须的全部内容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4、本次招标不含片石、砼、碎石，含钢模板、泄水管等辅材，含小型机械及材料二次转运费，详见图纸设计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改沟渠</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1、规格：长度1045m，厚30cm，宽约3.5m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2、材料种类：沟底采用C25片石砼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3、含砼浇筑、支模板等完成本工序所必须的全部内容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4、本次招标不含片石、砼，含模板等辅材，含小型机械及材料二次转运费，详见图纸设计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1096.2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单孔钢筋混凝土圆管涵1-φ1.5m</w:t>
            </w:r>
          </w:p>
        </w:tc>
        <w:tc>
          <w:tcPr>
            <w:tcW w:w="1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1、材料种类：单孔φ1.5m预制钢筋混凝土圆管涵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2、其他材料：120°C20砼管基；管涵端墙墙身、墙基及墙帽均采用C20砼；洞口铺砌、隔水墙、跌水井、锥坡均采用M7.5浆砌片石；垫层采用碎石；勾缝采用M10水泥砂浆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3、管节外壁涂沥青两道，每隔6~8m设一道沉降缝，管节接头采用1:2水泥砂浆抹带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4、工作内容：含清基、垫层、管基、管道安装、抹带接口、座浆、洞口、跌水井、沉降缝、闭水试验等完成本工序所必须的全部内容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5、本次招标不含片石、砼、碎石、管材，含模板、沥青、砂浆等辅材，含小型机械及材料二次转运费，详见图纸设计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单孔φ1.5m预制钢筋混凝土圆管涵</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清基、碎石垫层</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1736.48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120°C20砼管基（含模板）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601.92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管涵端墙（含模板）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134.09</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浆砌片石洞口等（含模板）</w:t>
            </w:r>
          </w:p>
        </w:tc>
        <w:tc>
          <w:tcPr>
            <w:tcW w:w="18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218.73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7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盖板涵</w:t>
            </w:r>
          </w:p>
        </w:tc>
        <w:tc>
          <w:tcPr>
            <w:tcW w:w="1756"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1、规格：1-4m*2m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2、材料种类：台身、台基、垫层、帽石均采用C20砼；盖板采用C30预制砼；洞口铺砌、隔水墙、跌水井、锥坡均采用M7.5浆砌片石；垫层采用碎石；勾缝采用M10水泥砂浆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3、每隔6~8m设一道沉降缝，盖板支承处用M7.5砂浆抹平，盖板顶、台顶防水层采用涂热沥青两道，两道之间铺油毡纸一层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4、工作内容：含涵身及基础、垫层、盖板安装、洞口、沉降缝、防水层等完成本工序所必须的全部内容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5、本次招标不含钢筋、砼、片石、碎石，含模板、砂浆、背墙防水等辅材，含小型机械及材料二次转运费，详见图纸设计</w:t>
            </w:r>
          </w:p>
        </w:tc>
        <w:tc>
          <w:tcPr>
            <w:tcW w:w="93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台身及帽石（含模板）</w:t>
            </w:r>
          </w:p>
        </w:tc>
        <w:tc>
          <w:tcPr>
            <w:tcW w:w="18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310.7</w:t>
            </w:r>
          </w:p>
        </w:tc>
        <w:tc>
          <w:tcPr>
            <w:tcW w:w="352" w:type="pct"/>
            <w:tcBorders>
              <w:top w:val="single" w:color="000000" w:sz="8"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台基及垫层（含模板）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326.10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预制盖板砼（含模板）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24.7026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清基、碎石垫层</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558.34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浆砌片石洞口等（含模板）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砼跌水井（含模板）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线外箱涵</w:t>
            </w:r>
          </w:p>
        </w:tc>
        <w:tc>
          <w:tcPr>
            <w:tcW w:w="1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1、规格：1-6m*3m、1-6m*2.5m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2、材料种类：涵身采用C30砼，基础采用C20砼，垫层采用碎石；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3、涵身中部设一道变形缝，明涵洞口护栏基础顶设20cm台帽，并预埋波形梁套筒；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4、工作内容：含涵身及基础、垫层、盖板安装、变形缝、止水钢板等完成本工序所必须的全部内容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5、本次招标不含钢筋、砼、碎石，含模板、橡胶止水带等辅材，含满堂支架、小型机械及材料二次转运费，详见图纸设计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涵身（含模板）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1127.8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涵基垫层（含模板）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99.00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清基、碎石垫层</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1007.55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变形缝</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止水钢板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271.24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166.60193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涵顶混凝土找平（含模板）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225.43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人字形拱防护浆砌片石基础</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1、材料种类：M7.5浆砌片石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2、工作内容：含完成本工序所必须的全部内容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3、本次招标不含片石，含模板、砂浆等辅材，含小型机械及材料二次转运费，详见图纸设计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C20砼预制块人字形拱防护</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1、材料种类：拱圈内采用空心砼预制块植草灌防护；拱形护坡采用C20砼预制块铺砌，并用M7.5砂浆砌缝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2、砼砌块用3cmM7.5砂浆找平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3、工作内容：含砼预制块防护、砂浆砌缝、找平等完成本工序所必须的全部内容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4、本次招标不含砼预制块，含模板、砂浆等辅材，含小型机械及材料二次转运费，详见图纸设计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浆砌片石护坡（沿河水塘路段）</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1、材料种类：30cm厚M7.5浆砌片石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2、10cm厚砂砾石垫层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3、每隔10-15m设2cm宽伸缩缝一道，用沥青麻筋填塞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4、工作内容：含浆砌片石、垫层、伸缩缝等完成本工序所必须的全部内容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5、本次招标不含片石、砂砾石，含模板、砂浆、沥青等辅材，含小型机械及材料二次转运费，详见图纸设计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11" w:type="pct"/>
            <w:gridSpan w:val="4"/>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总价合计</w:t>
            </w:r>
          </w:p>
        </w:tc>
        <w:tc>
          <w:tcPr>
            <w:tcW w:w="18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备注：以上所有项目，主要分项的单价报价须参考对应的项目特征，包括但不限于完成该工序的所有内容，不另计价；</w:t>
            </w:r>
          </w:p>
        </w:tc>
      </w:tr>
    </w:tbl>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numPr>
          <w:ilvl w:val="0"/>
          <w:numId w:val="1"/>
        </w:numPr>
        <w:spacing w:before="240" w:beforeLines="0" w:after="480" w:afterLines="0" w:line="500" w:lineRule="exact"/>
        <w:ind w:left="0" w:leftChars="0" w:firstLine="0" w:firstLineChars="0"/>
        <w:jc w:val="center"/>
        <w:rPr>
          <w:rFonts w:hint="eastAsia"/>
        </w:rPr>
      </w:pP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9"/>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2、企业资质证书复印件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3、基本账户复印件</w:t>
      </w:r>
    </w:p>
    <w:p>
      <w:pPr>
        <w:ind w:firstLine="320" w:firstLineChars="100"/>
        <w:rPr>
          <w:rFonts w:hint="default"/>
          <w:lang w:val="en-US" w:eastAsia="zh-CN"/>
        </w:rPr>
      </w:pPr>
      <w:r>
        <w:rPr>
          <w:rFonts w:hint="eastAsia" w:asciiTheme="minorEastAsia" w:hAnsiTheme="minorEastAsia" w:eastAsiaTheme="minorEastAsia" w:cstheme="minorEastAsia"/>
          <w:b w:val="0"/>
          <w:bCs w:val="0"/>
          <w:sz w:val="32"/>
          <w:szCs w:val="32"/>
          <w:lang w:val="en-US" w:eastAsia="zh-CN"/>
        </w:rPr>
        <w:t>4、工程项目负责人、安全员、施工员相关证书和身份证复印件及到岗承诺书（格式自理）</w:t>
      </w:r>
    </w:p>
    <w:p>
      <w:pPr>
        <w:numPr>
          <w:ilvl w:val="0"/>
          <w:numId w:val="0"/>
        </w:numPr>
        <w:tabs>
          <w:tab w:val="center" w:pos="4629"/>
        </w:tabs>
        <w:spacing w:before="240" w:beforeLines="0" w:after="480" w:afterLines="0" w:line="500" w:lineRule="exact"/>
        <w:jc w:val="both"/>
        <w:rPr>
          <w:rFonts w:hint="eastAsia" w:asciiTheme="minorEastAsia" w:hAnsiTheme="minorEastAsia" w:eastAsiaTheme="minorEastAsia" w:cstheme="minorEastAsia"/>
          <w:bCs/>
          <w:spacing w:val="37"/>
          <w:sz w:val="24"/>
          <w:szCs w:val="24"/>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eastAsia" w:eastAsia="宋体"/>
          <w:lang w:val="en-US" w:eastAsia="zh-CN"/>
        </w:rPr>
      </w:pPr>
      <w:r>
        <w:rPr>
          <w:rFonts w:hint="eastAsia" w:eastAsia="宋体"/>
          <w:lang w:val="en-US" w:eastAsia="zh-CN"/>
        </w:rPr>
        <w:t>附件一：控制价清单</w:t>
      </w:r>
    </w:p>
    <w:p>
      <w:pPr>
        <w:pStyle w:val="2"/>
        <w:rPr>
          <w:rFonts w:hint="eastAsia"/>
          <w:lang w:val="en-US"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工程名称：安徽省宁国市G329小汪村及梅林段一级公路改建工程一标段片石混凝土挡土墙及单孔钢筋混凝土圆管涵安装等工程劳务分包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本清单编制参考但不限于2018版《公路工程工程量清单计价规范》进行编制，如2018版《公路工程工程量清单计价规范》与合同规定相冲突之处，以合同规定为准。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含税全费用综合单价组成：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指完成工程量清单中一个规定计量单位项目所需的人工费、材料费、机械使用费、企业管理费、利润，规费、农民工工伤保险、工程保险（含危险作业意外伤害保险等）、安全措施费和税金并考虑风险因素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施工过程中，与其他施工单位交叉施工，造成的人工、材料、机械等施工降效的费用已综合包含在综合单价中，不再另计费用，且不得延误工期或者向甲方索赔延误工期损失费。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工作内容均包含人工、模板、辅材（除混凝土、片石、碎石、砂砾石、钢筋、砼预制块外的所有材料）、配件、小型机具等完成整个工作内容所需的一切材料的供货费用，有特殊约定的除外。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甲供材料的卸力、二次搬运及保管费均已综合考虑在相应清单子目含税全费用综合单价中，结算时不再计取。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投标单位所报的综合单价是本工程项目结算的依据，所有的综合单价必须合理。如遇明显不合理单价（高价）且不能进行合理解释，双方参照相关文件或参照市场同类价格调整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其他一切虽然在图纸、工程规范、工程量清单、单价说明中没有提及但按常规应实施(施工及验收规范)的做法，均已含在投标报价内；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其他补充：每次片石抛投含量不少于片石混凝土体积的20%；片石混凝土挡土墙模板必须采用钢模；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有特殊说明的除外，计量规则参考但不限于2018版《公路工程工程量清单计价规范》进行编制。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其他补充：本清单工程量暂定，结算时以实际发生工程量为准；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本清单项目工作内容为双方意见一致的表示，投标人投标报价前，已充分了解，结算时如对清单项目工作内容发生争议，以招标人的解释为准。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投标方应充分考虑项目特征描述和工程内容描述未尽事宜，投标报价应该包含项目特征描述和工程内容未描述而按照设计图纸要求和相关规范要求必须产生的费用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以上条款未尽事宜，按施工合同相关条款为准。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其他未尽事宜详见招标文件、合同文本、技术标准附件及验收标准。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本页不得删除,将作为合同清单的有效组成部分。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所有相同子目，若报价中出现不同报价，结算按低的单价结算；</w:t>
            </w:r>
          </w:p>
        </w:tc>
      </w:tr>
    </w:tbl>
    <w:p>
      <w:pPr>
        <w:rPr>
          <w:rFonts w:hint="eastAsia"/>
          <w:lang w:eastAsia="zh-CN"/>
        </w:rPr>
      </w:pPr>
    </w:p>
    <w:p>
      <w:pPr>
        <w:rPr>
          <w:rFonts w:hint="eastAsia"/>
          <w:lang w:eastAsia="zh-CN"/>
        </w:rPr>
      </w:pPr>
    </w:p>
    <w:p>
      <w:pPr>
        <w:rPr>
          <w:rFonts w:hint="eastAsia"/>
          <w:lang w:eastAsia="zh-CN"/>
        </w:rPr>
      </w:pPr>
    </w:p>
    <w:tbl>
      <w:tblPr>
        <w:tblStyle w:val="42"/>
        <w:tblpPr w:leftFromText="180" w:rightFromText="180" w:vertAnchor="text" w:horzAnchor="page" w:tblpXSpec="center" w:tblpY="593"/>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842"/>
        <w:gridCol w:w="2645"/>
        <w:gridCol w:w="1269"/>
        <w:gridCol w:w="426"/>
        <w:gridCol w:w="1161"/>
        <w:gridCol w:w="952"/>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清单控制价表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工程名称：安徽省宁国市G329小汪村及梅林段一级公路改建工程一标段片石混凝土挡土墙及单孔钢筋混凝土圆管涵安装等工程劳务分包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9"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67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756"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931"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主要分项</w:t>
            </w:r>
          </w:p>
        </w:tc>
        <w:tc>
          <w:tcPr>
            <w:tcW w:w="189"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407"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891" w:type="pct"/>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93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8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07"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单价</w:t>
            </w:r>
          </w:p>
        </w:tc>
        <w:tc>
          <w:tcPr>
            <w:tcW w:w="53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93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8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07"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53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主路基防护挡土墙</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1、规格：长度1060m，路肩墙平均高度5.5m，仰斜式挡土墙平均高度3m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2、材料种类：挡土墙采用C25片石砼，垫层采用碎石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3、工作内容：含墙身、墙基、垫层、泄水孔、沉降缝、滤水层、土工布等完成本工序所必须的全部内容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4、本次招标不含片石、砼、碎石，含钢模板、泄水管等辅材，含小型机械及材料二次转运费，详见图纸设计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21326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144.20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C20素砼回填</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1、部位：主路基防护挡土墙基坑回填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2、材料种类：C20砼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3、含砼浇筑、支模板等完成本工序所必须的全部内容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4、4、本次招标不含砼，含模板等辅材，含小型机械及材料二次转运费，详见图纸设计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2619</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86.93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改移道路路基防护挡土墙</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1、规格：长度337m，平均高度4m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2、材料种类：挡土墙采用C20片石砼，垫层采用碎石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3、含墙身、墙基、垫层、泄水孔、沉降缝、滤水层、土工布等完成本工序所必须的全部内容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4、本次招标不含片石、砼、碎石，含钢模板、泄水管等辅材，含小型机械及材料二次转运费，详见图纸设计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144.20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改沟渠</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1、规格：长度1045m，厚30cm，宽约3.5m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2、材料种类：沟底采用C25片石砼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3、含砼浇筑、支模板等完成本工序所必须的全部内容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4、本次招标不含片石、砼，含模板等辅材，含小型机械及材料二次转运费，详见图纸设计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1096.2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72.10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单孔钢筋混凝土圆管涵1-φ1.5m</w:t>
            </w:r>
          </w:p>
        </w:tc>
        <w:tc>
          <w:tcPr>
            <w:tcW w:w="1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1、材料种类：单孔φ1.5m预制钢筋混凝土圆管涵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2、其他材料：120°C20砼管基；管涵端墙墙身、墙基及墙帽均采用C20砼；洞口铺砌、隔水墙、跌水井、锥坡均采用M7.5浆砌片石；垫层采用碎石；勾缝采用M10水泥砂浆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3、管节外壁涂沥青两道，每隔6~8m设一道沉降缝，管节接头采用1:2水泥砂浆抹带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4、工作内容：含清基、垫层、管基、管道安装、抹带接口、座浆、洞口、跌水井、沉降缝、闭水试验等完成本工序所必须的全部内容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5、本次招标不含片石、砼、碎石、管材，含模板、沥青、砂浆等辅材，含小型机械及材料二次转运费，详见图纸设计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单孔φ1.5m预制钢筋混凝土圆管涵</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133.90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清基、碎石垫层</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1736.48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5.15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120°C20砼管基（含模板）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601.92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64.19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管涵端墙（含模板）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134.09</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644.48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浆砌片石洞口等（含模板）</w:t>
            </w:r>
          </w:p>
        </w:tc>
        <w:tc>
          <w:tcPr>
            <w:tcW w:w="18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218.73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133.90 </w:t>
            </w:r>
          </w:p>
        </w:tc>
        <w:tc>
          <w:tcPr>
            <w:tcW w:w="53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7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盖板涵</w:t>
            </w:r>
          </w:p>
        </w:tc>
        <w:tc>
          <w:tcPr>
            <w:tcW w:w="1756"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1、规格：1-4m*2m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2、材料种类：台身、台基、垫层、帽石均采用C20砼；盖板采用C30预制砼；洞口铺砌、隔水墙、跌水井、锥坡均采用M7.5浆砌片石；垫层采用碎石；勾缝采用M10水泥砂浆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3、每隔6~8m设一道沉降缝，盖板支承处用M7.5砂浆抹平，盖板顶、台顶防水层采用涂热沥青两道，两道之间铺油毡纸一层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4、工作内容：含涵身及基础、垫层、盖板安装、洞口、沉降缝、防水层等完成本工序所必须的全部内容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5、本次招标不含钢筋、砼、片石、碎石，含模板、砂浆、背墙防水等辅材，含小型机械及材料二次转运费，详见图纸设计</w:t>
            </w:r>
          </w:p>
        </w:tc>
        <w:tc>
          <w:tcPr>
            <w:tcW w:w="93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台身及帽石（含模板）</w:t>
            </w:r>
          </w:p>
        </w:tc>
        <w:tc>
          <w:tcPr>
            <w:tcW w:w="18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310.7</w:t>
            </w:r>
          </w:p>
        </w:tc>
        <w:tc>
          <w:tcPr>
            <w:tcW w:w="352"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318.05 </w:t>
            </w:r>
          </w:p>
        </w:tc>
        <w:tc>
          <w:tcPr>
            <w:tcW w:w="538"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台基及垫层（含模板）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326.10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88.33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预制盖板砼（含模板）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154.50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24.7026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1236.00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清基、碎石垫层</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558.34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5.15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浆砌片石洞口等（含模板）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133.90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砼跌水井（含模板）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185.40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线外箱涵</w:t>
            </w:r>
          </w:p>
        </w:tc>
        <w:tc>
          <w:tcPr>
            <w:tcW w:w="1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1、规格：1-6m*3m、1-6m*2.5m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2、材料种类：涵身采用C30砼，基础采用C20砼，垫层采用碎石；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3、涵身中部设一道变形缝，明涵洞口护栏基础顶设20cm台帽，并预埋波形梁套筒；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4、工作内容：含涵身及基础、垫层、盖板安装、变形缝、止水钢板等完成本工序所必须的全部内容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5、本次招标不含钢筋、砼、碎石，含模板、橡胶止水带等辅材，含满堂支架、小型机械及材料二次转运费，详见图纸设计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涵身（含模板）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1127.8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200.50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涵基垫层（含模板）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99.00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75.49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清基、碎石垫层</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1007.55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5.15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变形缝</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56.65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止水钢板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271.24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25.75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166.60193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1236.00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涵顶混凝土找平（含模板）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225.43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78.28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人字形拱防护浆砌片石基础</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1、材料种类：M7.5浆砌片石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2、工作内容：含完成本工序所必须的全部内容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3、本次招标不含片石，含模板、砂浆等辅材，含小型机械及材料二次转运费，详见图纸设计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72.10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C20砼预制块人字形拱防护</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1、材料种类：拱圈内采用空心砼预制块植草灌防护；拱形护坡采用C20砼预制块铺砌，并用M7.5砂浆砌缝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2、砼砌块用3cmM7.5砂浆找平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3、工作内容：含砼预制块防护、砂浆砌缝、找平等完成本工序所必须的全部内容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4、本次招标不含砼预制块，含模板、砂浆等辅材，含小型机械及材料二次转运费，详见图纸设计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309.00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浆砌片石护坡（沿河水塘路段）</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1、材料种类：30cm厚M7.5浆砌片石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2、10cm厚砂砾石垫层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3、每隔10-15m设2cm宽伸缩缝一道，用沥青麻筋填塞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4、工作内容：含浆砌片石、垫层、伸缩缝等完成本工序所必须的全部内容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5、本次招标不含片石、砂砾石，含模板、砂浆、沥青等辅材，含小型机械及材料二次转运费，详见图纸设计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133.90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511" w:type="pct"/>
            <w:gridSpan w:val="4"/>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总价合计</w:t>
            </w:r>
          </w:p>
        </w:tc>
        <w:tc>
          <w:tcPr>
            <w:tcW w:w="18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bl>
    <w:p>
      <w:pPr>
        <w:rPr>
          <w:rFonts w:hint="eastAsia"/>
          <w:lang w:eastAsia="zh-CN"/>
        </w:rPr>
      </w:pPr>
    </w:p>
    <w:p>
      <w:pPr>
        <w:rPr>
          <w:rFonts w:hint="eastAsia"/>
          <w:lang w:eastAsia="zh-CN"/>
        </w:rPr>
      </w:pPr>
    </w:p>
    <w:p>
      <w:pPr>
        <w:pStyle w:val="2"/>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DB59EE-822A-4BAE-A75C-8A42C828F6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4730078-8D0F-40FE-843A-1EC33CFED73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F4B54EC-36C8-40DC-9DE6-6879F67FCFFA}"/>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63D0A3F9-EB5E-45FD-A1AE-993C350E6234}"/>
  </w:font>
  <w:font w:name="Wingdings 2">
    <w:panose1 w:val="05020102010507070707"/>
    <w:charset w:val="02"/>
    <w:family w:val="auto"/>
    <w:pitch w:val="default"/>
    <w:sig w:usb0="00000000" w:usb1="00000000" w:usb2="00000000" w:usb3="00000000" w:csb0="80000000" w:csb1="00000000"/>
    <w:embedRegular r:id="rId5" w:fontKey="{80F02EA1-9902-4EA4-95B5-5CEEA9E81B38}"/>
  </w:font>
  <w:font w:name="仿宋">
    <w:panose1 w:val="02010609060101010101"/>
    <w:charset w:val="86"/>
    <w:family w:val="auto"/>
    <w:pitch w:val="default"/>
    <w:sig w:usb0="800002BF" w:usb1="38CF7CFA" w:usb2="00000016" w:usb3="00000000" w:csb0="00040001" w:csb1="00000000"/>
    <w:embedRegular r:id="rId6" w:fontKey="{B20A167B-A773-4323-B62C-891BCD75FEC4}"/>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B0F65818"/>
    <w:multiLevelType w:val="singleLevel"/>
    <w:tmpl w:val="B0F65818"/>
    <w:lvl w:ilvl="0" w:tentative="0">
      <w:start w:val="2"/>
      <w:numFmt w:val="decimal"/>
      <w:suff w:val="nothing"/>
      <w:lvlText w:val="%1、"/>
      <w:lvlJc w:val="left"/>
      <w:pPr>
        <w:ind w:left="-690"/>
      </w:p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1"/>
  </w:num>
  <w:num w:numId="3">
    <w:abstractNumId w:val="8"/>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3B637E"/>
    <w:rsid w:val="025C6578"/>
    <w:rsid w:val="02C65EDA"/>
    <w:rsid w:val="0353557F"/>
    <w:rsid w:val="038F1724"/>
    <w:rsid w:val="03C70711"/>
    <w:rsid w:val="043D60CC"/>
    <w:rsid w:val="045262AF"/>
    <w:rsid w:val="04685C0F"/>
    <w:rsid w:val="04E150B9"/>
    <w:rsid w:val="058F76A9"/>
    <w:rsid w:val="0644168A"/>
    <w:rsid w:val="065C6392"/>
    <w:rsid w:val="065C7A1D"/>
    <w:rsid w:val="06BC2E1B"/>
    <w:rsid w:val="0737309F"/>
    <w:rsid w:val="07CD1375"/>
    <w:rsid w:val="08017B21"/>
    <w:rsid w:val="08514B8D"/>
    <w:rsid w:val="08C640F8"/>
    <w:rsid w:val="09030699"/>
    <w:rsid w:val="096D52D2"/>
    <w:rsid w:val="09815E0C"/>
    <w:rsid w:val="09887C5F"/>
    <w:rsid w:val="09A70C71"/>
    <w:rsid w:val="0A051F93"/>
    <w:rsid w:val="0A36560E"/>
    <w:rsid w:val="0A527310"/>
    <w:rsid w:val="0A8729A8"/>
    <w:rsid w:val="0AA7399A"/>
    <w:rsid w:val="0B207C60"/>
    <w:rsid w:val="0C7845D5"/>
    <w:rsid w:val="0C8D24D0"/>
    <w:rsid w:val="0DC3667D"/>
    <w:rsid w:val="0DD360E4"/>
    <w:rsid w:val="0EA726DD"/>
    <w:rsid w:val="0F5840E0"/>
    <w:rsid w:val="0FCE6636"/>
    <w:rsid w:val="0FE17CA4"/>
    <w:rsid w:val="10101691"/>
    <w:rsid w:val="11540953"/>
    <w:rsid w:val="117D753F"/>
    <w:rsid w:val="11B979C0"/>
    <w:rsid w:val="11C5043F"/>
    <w:rsid w:val="11D05E7E"/>
    <w:rsid w:val="11DD4FBA"/>
    <w:rsid w:val="12032D4C"/>
    <w:rsid w:val="1298380F"/>
    <w:rsid w:val="129C6CE6"/>
    <w:rsid w:val="14C74196"/>
    <w:rsid w:val="1506057B"/>
    <w:rsid w:val="1605006D"/>
    <w:rsid w:val="16BB23DA"/>
    <w:rsid w:val="18005C93"/>
    <w:rsid w:val="19181CAB"/>
    <w:rsid w:val="194239A5"/>
    <w:rsid w:val="19667165"/>
    <w:rsid w:val="19AA4083"/>
    <w:rsid w:val="1A7E28C3"/>
    <w:rsid w:val="1A9E3253"/>
    <w:rsid w:val="1AEE0EEF"/>
    <w:rsid w:val="1BC25A57"/>
    <w:rsid w:val="1C2905D9"/>
    <w:rsid w:val="1C7C5B27"/>
    <w:rsid w:val="1CAE2911"/>
    <w:rsid w:val="1CEC7CF0"/>
    <w:rsid w:val="1DC1221D"/>
    <w:rsid w:val="1E2A1B70"/>
    <w:rsid w:val="1E633EC0"/>
    <w:rsid w:val="1E7B23CC"/>
    <w:rsid w:val="1E845A30"/>
    <w:rsid w:val="1EBC079F"/>
    <w:rsid w:val="1F074516"/>
    <w:rsid w:val="1F6B3CB9"/>
    <w:rsid w:val="1F757D50"/>
    <w:rsid w:val="1FDC1A61"/>
    <w:rsid w:val="202F399B"/>
    <w:rsid w:val="20B11D22"/>
    <w:rsid w:val="212073F8"/>
    <w:rsid w:val="213C2F0F"/>
    <w:rsid w:val="21512370"/>
    <w:rsid w:val="225713E5"/>
    <w:rsid w:val="22ED3308"/>
    <w:rsid w:val="233B3CA0"/>
    <w:rsid w:val="23923F3A"/>
    <w:rsid w:val="23B27078"/>
    <w:rsid w:val="245D570E"/>
    <w:rsid w:val="257912FA"/>
    <w:rsid w:val="25DC5FA2"/>
    <w:rsid w:val="269A4A2E"/>
    <w:rsid w:val="26C03072"/>
    <w:rsid w:val="26D02619"/>
    <w:rsid w:val="26E60319"/>
    <w:rsid w:val="275D01BF"/>
    <w:rsid w:val="278A65AC"/>
    <w:rsid w:val="27D45E99"/>
    <w:rsid w:val="27EF3454"/>
    <w:rsid w:val="28030FCC"/>
    <w:rsid w:val="2812532E"/>
    <w:rsid w:val="28225715"/>
    <w:rsid w:val="2825219C"/>
    <w:rsid w:val="28EF0C2A"/>
    <w:rsid w:val="2910697B"/>
    <w:rsid w:val="29565AC1"/>
    <w:rsid w:val="29BB284D"/>
    <w:rsid w:val="29C9798D"/>
    <w:rsid w:val="29EB65EB"/>
    <w:rsid w:val="29EF0AA3"/>
    <w:rsid w:val="2AD665EE"/>
    <w:rsid w:val="2AE241BF"/>
    <w:rsid w:val="2B435EC3"/>
    <w:rsid w:val="2C067E81"/>
    <w:rsid w:val="2D030AE6"/>
    <w:rsid w:val="2EF967AD"/>
    <w:rsid w:val="2F0D7245"/>
    <w:rsid w:val="2F1E3F9D"/>
    <w:rsid w:val="2F7549E3"/>
    <w:rsid w:val="2FA05E71"/>
    <w:rsid w:val="30A0408F"/>
    <w:rsid w:val="30B47766"/>
    <w:rsid w:val="312F15F9"/>
    <w:rsid w:val="31D8371B"/>
    <w:rsid w:val="329C70A3"/>
    <w:rsid w:val="32D21971"/>
    <w:rsid w:val="330F7774"/>
    <w:rsid w:val="334A32AB"/>
    <w:rsid w:val="335637F5"/>
    <w:rsid w:val="33811C82"/>
    <w:rsid w:val="339430F0"/>
    <w:rsid w:val="33A107AE"/>
    <w:rsid w:val="33F86624"/>
    <w:rsid w:val="356F1790"/>
    <w:rsid w:val="35B33F01"/>
    <w:rsid w:val="360A7945"/>
    <w:rsid w:val="367019CA"/>
    <w:rsid w:val="37C16E80"/>
    <w:rsid w:val="38253EBC"/>
    <w:rsid w:val="38800888"/>
    <w:rsid w:val="389C03BD"/>
    <w:rsid w:val="39D97D59"/>
    <w:rsid w:val="3A0B6C49"/>
    <w:rsid w:val="3A350E77"/>
    <w:rsid w:val="3A83183F"/>
    <w:rsid w:val="3B034672"/>
    <w:rsid w:val="3B806E1C"/>
    <w:rsid w:val="3BD02B46"/>
    <w:rsid w:val="3C522566"/>
    <w:rsid w:val="3CB1082D"/>
    <w:rsid w:val="3D0A329B"/>
    <w:rsid w:val="3D141F11"/>
    <w:rsid w:val="3D214E10"/>
    <w:rsid w:val="3EF47E87"/>
    <w:rsid w:val="3F380FAB"/>
    <w:rsid w:val="3F7706C0"/>
    <w:rsid w:val="3FB61D1E"/>
    <w:rsid w:val="3FF46061"/>
    <w:rsid w:val="4037522A"/>
    <w:rsid w:val="40CE5F26"/>
    <w:rsid w:val="40E87269"/>
    <w:rsid w:val="412D3E26"/>
    <w:rsid w:val="41A63F34"/>
    <w:rsid w:val="436C5E2D"/>
    <w:rsid w:val="437E6A5B"/>
    <w:rsid w:val="43AF585B"/>
    <w:rsid w:val="442067EF"/>
    <w:rsid w:val="44233468"/>
    <w:rsid w:val="45607BB1"/>
    <w:rsid w:val="45B927DD"/>
    <w:rsid w:val="45CB4380"/>
    <w:rsid w:val="469F0A9E"/>
    <w:rsid w:val="46BA36E0"/>
    <w:rsid w:val="47827AE0"/>
    <w:rsid w:val="4805206A"/>
    <w:rsid w:val="48CF5C36"/>
    <w:rsid w:val="49F75108"/>
    <w:rsid w:val="4A621CD0"/>
    <w:rsid w:val="4AD16791"/>
    <w:rsid w:val="4B0A3A73"/>
    <w:rsid w:val="4B1C0CA8"/>
    <w:rsid w:val="4B5B288F"/>
    <w:rsid w:val="4B5C6F5D"/>
    <w:rsid w:val="4BE66994"/>
    <w:rsid w:val="4C0250F8"/>
    <w:rsid w:val="4C0E1C7B"/>
    <w:rsid w:val="4C3363A1"/>
    <w:rsid w:val="4C556E4C"/>
    <w:rsid w:val="4C9A3F50"/>
    <w:rsid w:val="4CA143B6"/>
    <w:rsid w:val="4D0337BF"/>
    <w:rsid w:val="4D492011"/>
    <w:rsid w:val="4D563963"/>
    <w:rsid w:val="4D6F005D"/>
    <w:rsid w:val="4DC4669F"/>
    <w:rsid w:val="4DC95A8B"/>
    <w:rsid w:val="4DD359C4"/>
    <w:rsid w:val="4EA909ED"/>
    <w:rsid w:val="4EAD42C0"/>
    <w:rsid w:val="4F6A3135"/>
    <w:rsid w:val="4F7D6943"/>
    <w:rsid w:val="4F806125"/>
    <w:rsid w:val="4FC90AF6"/>
    <w:rsid w:val="4FF47B65"/>
    <w:rsid w:val="4FF71CFC"/>
    <w:rsid w:val="500D4DCD"/>
    <w:rsid w:val="508514D6"/>
    <w:rsid w:val="50DC0239"/>
    <w:rsid w:val="50F14121"/>
    <w:rsid w:val="51231DF2"/>
    <w:rsid w:val="51AE71F6"/>
    <w:rsid w:val="51D72CB1"/>
    <w:rsid w:val="529657D0"/>
    <w:rsid w:val="52D30F0B"/>
    <w:rsid w:val="53350847"/>
    <w:rsid w:val="541F02D1"/>
    <w:rsid w:val="5432541E"/>
    <w:rsid w:val="545B495D"/>
    <w:rsid w:val="54BE1E3F"/>
    <w:rsid w:val="54CC3A0C"/>
    <w:rsid w:val="54D658C5"/>
    <w:rsid w:val="555302BE"/>
    <w:rsid w:val="56D3497A"/>
    <w:rsid w:val="56EB61C5"/>
    <w:rsid w:val="571E57DC"/>
    <w:rsid w:val="5752344C"/>
    <w:rsid w:val="577D2021"/>
    <w:rsid w:val="578B5A25"/>
    <w:rsid w:val="57DC1D1C"/>
    <w:rsid w:val="58594DCC"/>
    <w:rsid w:val="58711B6E"/>
    <w:rsid w:val="58DB426C"/>
    <w:rsid w:val="58E1190D"/>
    <w:rsid w:val="58E4330E"/>
    <w:rsid w:val="58FF2585"/>
    <w:rsid w:val="592B5E3D"/>
    <w:rsid w:val="59A97119"/>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EE63287"/>
    <w:rsid w:val="5F633D97"/>
    <w:rsid w:val="5F794FD8"/>
    <w:rsid w:val="5F9863B3"/>
    <w:rsid w:val="5FEB21EB"/>
    <w:rsid w:val="604D3E80"/>
    <w:rsid w:val="60807933"/>
    <w:rsid w:val="60B40B05"/>
    <w:rsid w:val="611E4F49"/>
    <w:rsid w:val="61DA1914"/>
    <w:rsid w:val="61DD5DF0"/>
    <w:rsid w:val="621E18D8"/>
    <w:rsid w:val="62592108"/>
    <w:rsid w:val="627A50C0"/>
    <w:rsid w:val="62CE653B"/>
    <w:rsid w:val="63126C60"/>
    <w:rsid w:val="632B7B03"/>
    <w:rsid w:val="633F5689"/>
    <w:rsid w:val="64633954"/>
    <w:rsid w:val="64747F00"/>
    <w:rsid w:val="65260ECE"/>
    <w:rsid w:val="65622887"/>
    <w:rsid w:val="66DF07B8"/>
    <w:rsid w:val="671C07A9"/>
    <w:rsid w:val="67421BF9"/>
    <w:rsid w:val="67900263"/>
    <w:rsid w:val="682D6DC6"/>
    <w:rsid w:val="691B1349"/>
    <w:rsid w:val="69934A52"/>
    <w:rsid w:val="69E10F81"/>
    <w:rsid w:val="6A4C602D"/>
    <w:rsid w:val="6A5B2FB7"/>
    <w:rsid w:val="6B1306D6"/>
    <w:rsid w:val="6B282026"/>
    <w:rsid w:val="6B4F1E6C"/>
    <w:rsid w:val="6BA16DE0"/>
    <w:rsid w:val="6C021353"/>
    <w:rsid w:val="6C195B2B"/>
    <w:rsid w:val="6C2B259B"/>
    <w:rsid w:val="6C3E2EE3"/>
    <w:rsid w:val="6CC2052E"/>
    <w:rsid w:val="6CD7098F"/>
    <w:rsid w:val="6D1861A7"/>
    <w:rsid w:val="6DBF0F93"/>
    <w:rsid w:val="6E32177C"/>
    <w:rsid w:val="6E5339CF"/>
    <w:rsid w:val="6F920654"/>
    <w:rsid w:val="6FBC0729"/>
    <w:rsid w:val="6FFA48E0"/>
    <w:rsid w:val="701B06CF"/>
    <w:rsid w:val="704049C6"/>
    <w:rsid w:val="706A7393"/>
    <w:rsid w:val="7109160D"/>
    <w:rsid w:val="71525EA2"/>
    <w:rsid w:val="715C163A"/>
    <w:rsid w:val="72103F6C"/>
    <w:rsid w:val="721065DD"/>
    <w:rsid w:val="726374E1"/>
    <w:rsid w:val="7285482C"/>
    <w:rsid w:val="735E6C99"/>
    <w:rsid w:val="73696082"/>
    <w:rsid w:val="739419D4"/>
    <w:rsid w:val="73FF7E83"/>
    <w:rsid w:val="7478091A"/>
    <w:rsid w:val="754B3A1B"/>
    <w:rsid w:val="75796B20"/>
    <w:rsid w:val="759210D0"/>
    <w:rsid w:val="759F5B15"/>
    <w:rsid w:val="75FC4E22"/>
    <w:rsid w:val="76065718"/>
    <w:rsid w:val="76EA2BA7"/>
    <w:rsid w:val="773436D4"/>
    <w:rsid w:val="77E20418"/>
    <w:rsid w:val="78041D69"/>
    <w:rsid w:val="78833EFA"/>
    <w:rsid w:val="790F2350"/>
    <w:rsid w:val="79BA116F"/>
    <w:rsid w:val="79EE0C57"/>
    <w:rsid w:val="79F86622"/>
    <w:rsid w:val="7A112136"/>
    <w:rsid w:val="7A956099"/>
    <w:rsid w:val="7B497C36"/>
    <w:rsid w:val="7B6503BE"/>
    <w:rsid w:val="7B7870BD"/>
    <w:rsid w:val="7C1E2A06"/>
    <w:rsid w:val="7C520487"/>
    <w:rsid w:val="7D233B80"/>
    <w:rsid w:val="7D845FBE"/>
    <w:rsid w:val="7E0E1C67"/>
    <w:rsid w:val="7E326AEE"/>
    <w:rsid w:val="7EA22D23"/>
    <w:rsid w:val="7EEF0F1E"/>
    <w:rsid w:val="7EFB055C"/>
    <w:rsid w:val="7F0561F0"/>
    <w:rsid w:val="7F0943AC"/>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26</Pages>
  <Words>9133</Words>
  <Characters>10182</Characters>
  <Lines>164</Lines>
  <Paragraphs>46</Paragraphs>
  <TotalTime>1</TotalTime>
  <ScaleCrop>false</ScaleCrop>
  <LinksUpToDate>false</LinksUpToDate>
  <CharactersWithSpaces>11396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2023-05-24T08:49:00Z</cp:lastPrinted>
  <dcterms:modified xsi:type="dcterms:W3CDTF">2023-05-29T06:44:33Z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5106E3A5423742C289D7FDA8A47759F9_13</vt:lpwstr>
  </property>
</Properties>
</file>