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宁国市燕津幼儿园凤形分园室外附属工程</w:t>
      </w:r>
      <w:r>
        <w:rPr>
          <w:rFonts w:hint="eastAsia" w:ascii="华文中宋" w:hAnsi="华文中宋" w:eastAsia="华文中宋" w:cs="宋体"/>
          <w:bCs/>
          <w:spacing w:val="37"/>
          <w:sz w:val="36"/>
          <w:szCs w:val="36"/>
          <w:lang w:eastAsia="zh-CN"/>
        </w:rPr>
        <w:t>第二次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bookmarkEnd w:id="0"/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</w:p>
    <w:p>
      <w:pPr>
        <w:ind w:firstLine="1680" w:firstLineChars="700"/>
      </w:pPr>
    </w:p>
    <w:p>
      <w:pPr>
        <w:pStyle w:val="3"/>
        <w:shd w:val="clear" w:color="auto" w:fill="FFFFFF"/>
        <w:suppressAutoHyphens/>
        <w:spacing w:before="0" w:beforeAutospacing="0" w:after="0" w:afterAutospacing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各投标人：</w:t>
      </w:r>
    </w:p>
    <w:p>
      <w:pPr>
        <w:widowControl/>
        <w:suppressAutoHyphens/>
        <w:kinsoku w:val="0"/>
        <w:autoSpaceDE w:val="0"/>
        <w:autoSpaceDN w:val="0"/>
        <w:adjustRightInd w:val="0"/>
        <w:spacing w:line="360" w:lineRule="auto"/>
        <w:ind w:firstLine="4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 xml:space="preserve"> 现就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宁国市燕津幼儿园凤形分园室外附属工程招标公告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eastAsia="zh-CN"/>
        </w:rPr>
        <w:t>第二次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（项目编号AHJT-2023-03-006）作如下补遗，投标人须按照补遗内容执行:</w:t>
      </w:r>
    </w:p>
    <w:p>
      <w:pPr>
        <w:pStyle w:val="2"/>
        <w:keepLines w:val="0"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 w:val="0"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spacing w:val="37"/>
          <w:kern w:val="0"/>
          <w:sz w:val="22"/>
          <w:szCs w:val="22"/>
        </w:rPr>
        <w:t>1、原招标公告2. 投标人资格要求及注意事项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2.1、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投标人须为安徽津腾建设工程有限公司供应商信息库建筑、市政劳务分包库企业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。</w:t>
      </w:r>
    </w:p>
    <w:p>
      <w:pPr>
        <w:suppressAutoHyphens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现修改为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2.1、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投标人须为安徽津腾建设工程有限公司供应商信息库建筑、市政专业分包库企业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。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2、本项目开标时间、投标保证金缴纳截止时间、投标文件递交截止时间等其他内容均不变。</w:t>
      </w:r>
    </w:p>
    <w:p>
      <w:pPr>
        <w:widowControl/>
        <w:autoSpaceDE w:val="0"/>
        <w:spacing w:line="360" w:lineRule="auto"/>
        <w:ind w:firstLine="460" w:firstLineChars="200"/>
        <w:jc w:val="left"/>
        <w:rPr>
          <w:rFonts w:hint="eastAsia"/>
          <w:color w:val="333333"/>
          <w:sz w:val="23"/>
          <w:szCs w:val="23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="宋体" w:hAnsi="宋体"/>
        </w:rPr>
      </w:pPr>
    </w:p>
    <w:p>
      <w:pPr>
        <w:autoSpaceDE w:val="0"/>
        <w:spacing w:line="300" w:lineRule="exact"/>
        <w:rPr>
          <w:rFonts w:hint="eastAsia" w:ascii="宋体" w:hAnsi="宋体"/>
          <w:color w:val="000000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  <w:color w:val="000000"/>
        </w:rPr>
        <w:t>安徽津腾建设工程有限公司</w:t>
      </w:r>
    </w:p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</w:pPr>
      <w:r>
        <w:rPr>
          <w:rFonts w:hint="eastAsia" w:cs="Times New Roman"/>
          <w:color w:val="000000"/>
        </w:rPr>
        <w:t xml:space="preserve">                                     </w:t>
      </w:r>
      <w:r>
        <w:rPr>
          <w:rFonts w:hint="eastAsia"/>
          <w:color w:val="000000"/>
          <w:sz w:val="23"/>
          <w:szCs w:val="23"/>
        </w:rPr>
        <w:t>2023年3月</w:t>
      </w:r>
      <w:r>
        <w:rPr>
          <w:rFonts w:hint="eastAsia"/>
          <w:color w:val="000000"/>
          <w:sz w:val="23"/>
          <w:szCs w:val="23"/>
          <w:lang w:val="en-US" w:eastAsia="zh-CN"/>
        </w:rPr>
        <w:t>14</w:t>
      </w:r>
      <w:r>
        <w:rPr>
          <w:rFonts w:hint="eastAsia"/>
          <w:color w:val="00000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2C2E2908"/>
    <w:rsid w:val="6C6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6">
    <w:name w:val="标题 2 Char"/>
    <w:basedOn w:val="5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7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251</Characters>
  <Lines>2</Lines>
  <Paragraphs>1</Paragraphs>
  <TotalTime>1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2023-03-03T08:12:00Z</cp:lastPrinted>
  <dcterms:modified xsi:type="dcterms:W3CDTF">2023-03-14T00:45:14Z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C875C051AE41412F868E40A1E2F8EBBF</vt:lpwstr>
  </property>
</Properties>
</file>