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219" w:lineRule="auto"/>
        <w:ind w:left="4725"/>
        <w:rPr>
          <w:rFonts w:hint="eastAsia" w:ascii="宋体" w:hAnsi="宋体" w:eastAsia="宋体" w:cs="宋体"/>
          <w:sz w:val="28"/>
          <w:szCs w:val="28"/>
          <w:lang w:eastAsia="zh-CN"/>
        </w:rPr>
      </w:pPr>
      <w:r>
        <w:rPr>
          <w:rFonts w:hint="eastAsia" w:ascii="宋体" w:hAnsi="宋体" w:eastAsia="宋体" w:cs="宋体"/>
          <w:spacing w:val="-10"/>
          <w:sz w:val="28"/>
          <w:szCs w:val="28"/>
          <w14:textOutline w14:w="5094" w14:cap="flat" w14:cmpd="sng">
            <w14:solidFill>
              <w14:srgbClr w14:val="000000"/>
            </w14:solidFill>
            <w14:prstDash w14:val="solid"/>
            <w14:miter w14:val="0"/>
          </w14:textOutline>
        </w:rPr>
        <w:t>项目</w:t>
      </w:r>
      <w:r>
        <w:rPr>
          <w:rFonts w:hint="eastAsia" w:ascii="宋体" w:hAnsi="宋体" w:eastAsia="宋体" w:cs="宋体"/>
          <w:spacing w:val="-5"/>
          <w:sz w:val="28"/>
          <w:szCs w:val="28"/>
          <w14:textOutline w14:w="5094" w14:cap="flat" w14:cmpd="sng">
            <w14:solidFill>
              <w14:srgbClr w14:val="000000"/>
            </w14:solidFill>
            <w14:prstDash w14:val="solid"/>
            <w14:miter w14:val="0"/>
          </w14:textOutline>
        </w:rPr>
        <w:t>编号：</w:t>
      </w:r>
      <w:r>
        <w:rPr>
          <w:rFonts w:hint="eastAsia" w:ascii="宋体" w:hAnsi="宋体" w:eastAsia="宋体" w:cs="宋体"/>
          <w:spacing w:val="-5"/>
          <w:sz w:val="28"/>
          <w:szCs w:val="28"/>
          <w:lang w:eastAsia="zh-CN"/>
          <w14:textOutline w14:w="5094" w14:cap="flat" w14:cmpd="sng">
            <w14:solidFill>
              <w14:srgbClr w14:val="000000"/>
            </w14:solidFill>
            <w14:prstDash w14:val="solid"/>
            <w14:miter w14:val="0"/>
          </w14:textOutline>
        </w:rPr>
        <w:t>AHJT-2023-02-001</w:t>
      </w: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line="257" w:lineRule="auto"/>
        <w:rPr>
          <w:rFonts w:hint="eastAsia" w:ascii="宋体" w:hAnsi="宋体" w:eastAsia="宋体" w:cs="宋体"/>
          <w:sz w:val="21"/>
        </w:rPr>
      </w:pPr>
    </w:p>
    <w:p>
      <w:pPr>
        <w:spacing w:before="55" w:line="833" w:lineRule="exact"/>
        <w:rPr>
          <w:rFonts w:hint="eastAsia" w:ascii="宋体" w:hAnsi="宋体" w:eastAsia="宋体" w:cs="宋体"/>
          <w:spacing w:val="19"/>
          <w:sz w:val="52"/>
          <w:szCs w:val="52"/>
          <w:lang w:eastAsia="zh-CN"/>
        </w:rPr>
      </w:pPr>
      <w:r>
        <w:rPr>
          <w:rFonts w:hint="eastAsia" w:ascii="宋体" w:hAnsi="宋体" w:eastAsia="宋体" w:cs="宋体"/>
          <w:spacing w:val="19"/>
          <w:sz w:val="52"/>
          <w:szCs w:val="52"/>
          <w:lang w:eastAsia="zh-CN"/>
        </w:rPr>
        <w:t>安徽省宁国市智慧中心项目人防工程</w:t>
      </w:r>
    </w:p>
    <w:p>
      <w:pPr>
        <w:spacing w:before="55" w:line="833" w:lineRule="exact"/>
        <w:rPr>
          <w:rFonts w:hint="eastAsia" w:ascii="宋体" w:hAnsi="宋体" w:eastAsia="宋体" w:cs="宋体"/>
          <w:spacing w:val="19"/>
          <w:sz w:val="52"/>
          <w:szCs w:val="52"/>
          <w:lang w:eastAsia="zh-CN"/>
        </w:rPr>
      </w:pPr>
    </w:p>
    <w:p>
      <w:pPr>
        <w:spacing w:before="169" w:line="223" w:lineRule="auto"/>
        <w:ind w:left="4323"/>
        <w:rPr>
          <w:rFonts w:hint="eastAsia" w:ascii="宋体" w:hAnsi="宋体" w:eastAsia="宋体" w:cs="宋体"/>
          <w:sz w:val="73"/>
          <w:szCs w:val="73"/>
          <w:lang w:val="en-US" w:eastAsia="zh-CN"/>
        </w:rPr>
      </w:pPr>
    </w:p>
    <w:p>
      <w:pPr>
        <w:spacing w:before="169" w:line="223" w:lineRule="auto"/>
        <w:ind w:left="4323"/>
        <w:rPr>
          <w:rFonts w:hint="eastAsia" w:ascii="宋体" w:hAnsi="宋体" w:eastAsia="宋体" w:cs="宋体"/>
          <w:sz w:val="73"/>
          <w:szCs w:val="73"/>
          <w:lang w:val="en-US" w:eastAsia="zh-CN"/>
        </w:rPr>
      </w:pPr>
      <w:r>
        <w:rPr>
          <w:rFonts w:hint="eastAsia" w:ascii="宋体" w:hAnsi="宋体" w:eastAsia="宋体" w:cs="宋体"/>
          <w:sz w:val="73"/>
          <w:szCs w:val="73"/>
          <w:lang w:val="en-US" w:eastAsia="zh-CN"/>
        </w:rPr>
        <w:t>谈</w:t>
      </w:r>
    </w:p>
    <w:p>
      <w:pPr>
        <w:spacing w:before="169" w:line="223" w:lineRule="auto"/>
        <w:ind w:left="4323"/>
        <w:rPr>
          <w:rFonts w:hint="eastAsia" w:ascii="宋体" w:hAnsi="宋体" w:eastAsia="宋体" w:cs="宋体"/>
          <w:sz w:val="73"/>
          <w:szCs w:val="73"/>
          <w:lang w:eastAsia="zh-CN"/>
        </w:rPr>
      </w:pPr>
      <w:r>
        <w:rPr>
          <w:rFonts w:hint="eastAsia" w:ascii="宋体" w:hAnsi="宋体" w:eastAsia="宋体" w:cs="宋体"/>
          <w:sz w:val="73"/>
          <w:szCs w:val="73"/>
          <w:lang w:val="en-US" w:eastAsia="zh-CN"/>
        </w:rPr>
        <w:t>判</w:t>
      </w:r>
    </w:p>
    <w:p>
      <w:pPr>
        <w:spacing w:before="200" w:line="224" w:lineRule="auto"/>
        <w:ind w:left="4314"/>
        <w:rPr>
          <w:rFonts w:hint="eastAsia" w:ascii="宋体" w:hAnsi="宋体" w:eastAsia="宋体" w:cs="宋体"/>
          <w:sz w:val="73"/>
          <w:szCs w:val="73"/>
        </w:rPr>
      </w:pPr>
      <w:r>
        <w:rPr>
          <w:rFonts w:hint="eastAsia" w:ascii="宋体" w:hAnsi="宋体" w:eastAsia="宋体" w:cs="宋体"/>
          <w:sz w:val="73"/>
          <w:szCs w:val="73"/>
        </w:rPr>
        <w:t>文</w:t>
      </w:r>
    </w:p>
    <w:p>
      <w:pPr>
        <w:spacing w:before="191" w:line="222" w:lineRule="auto"/>
        <w:ind w:left="4306"/>
        <w:rPr>
          <w:rFonts w:hint="eastAsia" w:ascii="宋体" w:hAnsi="宋体" w:eastAsia="宋体" w:cs="宋体"/>
          <w:sz w:val="73"/>
          <w:szCs w:val="73"/>
        </w:rPr>
      </w:pPr>
      <w:r>
        <w:rPr>
          <w:rFonts w:hint="eastAsia" w:ascii="宋体" w:hAnsi="宋体" w:eastAsia="宋体" w:cs="宋体"/>
          <w:sz w:val="73"/>
          <w:szCs w:val="73"/>
        </w:rPr>
        <w:t>件</w:t>
      </w: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before="98" w:line="218" w:lineRule="auto"/>
        <w:jc w:val="center"/>
        <w:rPr>
          <w:rFonts w:hint="eastAsia" w:ascii="宋体" w:hAnsi="宋体" w:eastAsia="宋体" w:cs="宋体"/>
          <w:spacing w:val="-6"/>
          <w:sz w:val="30"/>
          <w:szCs w:val="30"/>
          <w:lang w:eastAsia="zh-CN"/>
        </w:rPr>
      </w:pPr>
      <w:r>
        <w:rPr>
          <w:rFonts w:hint="eastAsia" w:ascii="宋体" w:hAnsi="宋体" w:eastAsia="宋体" w:cs="宋体"/>
          <w:spacing w:val="-7"/>
          <w:sz w:val="30"/>
          <w:szCs w:val="30"/>
          <w14:textOutline w14:w="5442" w14:cap="flat" w14:cmpd="sng">
            <w14:solidFill>
              <w14:srgbClr w14:val="000000"/>
            </w14:solidFill>
            <w14:prstDash w14:val="solid"/>
            <w14:miter w14:val="0"/>
          </w14:textOutline>
        </w:rPr>
        <w:t>采</w:t>
      </w:r>
      <w:r>
        <w:rPr>
          <w:rFonts w:hint="eastAsia" w:ascii="宋体" w:hAnsi="宋体" w:eastAsia="宋体" w:cs="宋体"/>
          <w:spacing w:val="-6"/>
          <w:sz w:val="30"/>
          <w:szCs w:val="30"/>
          <w14:textOutline w14:w="5442" w14:cap="flat" w14:cmpd="sng">
            <w14:solidFill>
              <w14:srgbClr w14:val="000000"/>
            </w14:solidFill>
            <w14:prstDash w14:val="solid"/>
            <w14:miter w14:val="0"/>
          </w14:textOutline>
        </w:rPr>
        <w:t>购人：</w:t>
      </w:r>
      <w:r>
        <w:rPr>
          <w:rFonts w:hint="eastAsia" w:ascii="宋体" w:hAnsi="宋体" w:eastAsia="宋体" w:cs="宋体"/>
          <w:spacing w:val="-6"/>
          <w:sz w:val="30"/>
          <w:szCs w:val="30"/>
          <w:lang w:eastAsia="zh-CN"/>
        </w:rPr>
        <w:t>安徽津腾建设工程有限公司</w:t>
      </w:r>
    </w:p>
    <w:p>
      <w:pPr>
        <w:spacing w:before="98" w:line="218" w:lineRule="auto"/>
        <w:jc w:val="center"/>
        <w:rPr>
          <w:rFonts w:hint="eastAsia" w:ascii="宋体" w:hAnsi="宋体" w:eastAsia="宋体" w:cs="宋体"/>
          <w:spacing w:val="-6"/>
          <w:sz w:val="30"/>
          <w:szCs w:val="30"/>
          <w:lang w:eastAsia="zh-CN"/>
        </w:rPr>
      </w:pPr>
      <w:r>
        <w:rPr>
          <w:rFonts w:hint="eastAsia" w:ascii="宋体" w:hAnsi="宋体" w:eastAsia="宋体" w:cs="宋体"/>
          <w:spacing w:val="-6"/>
          <w:sz w:val="30"/>
          <w:szCs w:val="30"/>
          <w:lang w:eastAsia="zh-CN"/>
        </w:rPr>
        <w:t>2023年</w:t>
      </w:r>
      <w:r>
        <w:rPr>
          <w:rFonts w:hint="eastAsia" w:ascii="宋体" w:hAnsi="宋体" w:eastAsia="宋体" w:cs="宋体"/>
          <w:spacing w:val="-6"/>
          <w:sz w:val="30"/>
          <w:szCs w:val="30"/>
          <w:lang w:val="en-US" w:eastAsia="zh-CN"/>
        </w:rPr>
        <w:t>02</w:t>
      </w:r>
      <w:r>
        <w:rPr>
          <w:rFonts w:hint="eastAsia" w:ascii="宋体" w:hAnsi="宋体" w:eastAsia="宋体" w:cs="宋体"/>
          <w:spacing w:val="-6"/>
          <w:sz w:val="30"/>
          <w:szCs w:val="30"/>
          <w:lang w:eastAsia="zh-CN"/>
        </w:rPr>
        <w:t>月</w:t>
      </w:r>
      <w:r>
        <w:rPr>
          <w:rFonts w:hint="eastAsia" w:ascii="宋体" w:hAnsi="宋体" w:eastAsia="宋体" w:cs="宋体"/>
          <w:spacing w:val="-6"/>
          <w:sz w:val="30"/>
          <w:szCs w:val="30"/>
          <w:lang w:val="en-US" w:eastAsia="zh-CN"/>
        </w:rPr>
        <w:t>09</w:t>
      </w:r>
      <w:r>
        <w:rPr>
          <w:rFonts w:hint="eastAsia" w:ascii="宋体" w:hAnsi="宋体" w:eastAsia="宋体" w:cs="宋体"/>
          <w:spacing w:val="-6"/>
          <w:sz w:val="30"/>
          <w:szCs w:val="30"/>
          <w:lang w:eastAsia="zh-CN"/>
        </w:rPr>
        <w:t>日</w:t>
      </w:r>
    </w:p>
    <w:p>
      <w:pPr>
        <w:pStyle w:val="2"/>
        <w:rPr>
          <w:rFonts w:hint="eastAsia"/>
          <w:lang w:eastAsia="zh-CN"/>
        </w:rPr>
      </w:pPr>
    </w:p>
    <w:p>
      <w:pPr>
        <w:spacing w:line="296" w:lineRule="auto"/>
        <w:rPr>
          <w:rFonts w:hint="eastAsia" w:ascii="宋体" w:hAnsi="宋体" w:eastAsia="宋体" w:cs="宋体"/>
          <w:sz w:val="21"/>
        </w:rPr>
      </w:pPr>
    </w:p>
    <w:p>
      <w:pPr>
        <w:spacing w:line="297" w:lineRule="auto"/>
        <w:rPr>
          <w:rFonts w:hint="eastAsia" w:ascii="宋体" w:hAnsi="宋体" w:eastAsia="宋体" w:cs="宋体"/>
          <w:sz w:val="21"/>
        </w:rPr>
      </w:pPr>
    </w:p>
    <w:p>
      <w:pPr>
        <w:rPr>
          <w:rFonts w:hint="eastAsia" w:ascii="宋体" w:hAnsi="宋体" w:eastAsia="宋体" w:cs="宋体"/>
        </w:rPr>
        <w:sectPr>
          <w:pgSz w:w="11912" w:h="16841"/>
          <w:pgMar w:top="1423" w:right="1270" w:bottom="0" w:left="1305" w:header="0" w:footer="0" w:gutter="0"/>
          <w:cols w:space="720" w:num="1"/>
        </w:sect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spacing w:before="117" w:line="219" w:lineRule="auto"/>
        <w:ind w:left="3483"/>
        <w:rPr>
          <w:rFonts w:hint="eastAsia" w:ascii="宋体" w:hAnsi="宋体" w:eastAsia="宋体" w:cs="宋体"/>
          <w:sz w:val="36"/>
          <w:szCs w:val="36"/>
        </w:rPr>
      </w:pPr>
      <w:r>
        <w:rPr>
          <w:rFonts w:hint="eastAsia" w:ascii="宋体" w:hAnsi="宋体" w:eastAsia="宋体" w:cs="宋体"/>
          <w:spacing w:val="-7"/>
          <w:sz w:val="36"/>
          <w:szCs w:val="36"/>
          <w14:textOutline w14:w="6531" w14:cap="flat" w14:cmpd="sng">
            <w14:solidFill>
              <w14:srgbClr w14:val="000000"/>
            </w14:solidFill>
            <w14:prstDash w14:val="solid"/>
            <w14:miter w14:val="0"/>
          </w14:textOutline>
        </w:rPr>
        <w:t>目</w:t>
      </w:r>
      <w:r>
        <w:rPr>
          <w:rFonts w:hint="eastAsia" w:ascii="宋体" w:hAnsi="宋体" w:eastAsia="宋体" w:cs="宋体"/>
          <w:spacing w:val="-6"/>
          <w:sz w:val="36"/>
          <w:szCs w:val="36"/>
          <w14:textOutline w14:w="6531" w14:cap="flat" w14:cmpd="sng">
            <w14:solidFill>
              <w14:srgbClr w14:val="000000"/>
            </w14:solidFill>
            <w14:prstDash w14:val="solid"/>
            <w14:miter w14:val="0"/>
          </w14:textOutline>
        </w:rPr>
        <w:t>录</w:t>
      </w:r>
    </w:p>
    <w:p>
      <w:pPr>
        <w:spacing w:line="353"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9"/>
        <w:textAlignment w:val="baseline"/>
        <w:rPr>
          <w:rFonts w:hint="eastAsia" w:ascii="宋体" w:hAnsi="宋体" w:eastAsia="宋体" w:cs="宋体"/>
          <w:sz w:val="21"/>
        </w:rPr>
      </w:pPr>
      <w:r>
        <w:rPr>
          <w:rFonts w:hint="eastAsia" w:ascii="宋体" w:hAnsi="宋体" w:eastAsia="宋体" w:cs="宋体"/>
          <w:spacing w:val="-14"/>
          <w:sz w:val="28"/>
          <w:szCs w:val="28"/>
        </w:rPr>
        <w:t>一、</w:t>
      </w:r>
      <w:r>
        <w:rPr>
          <w:rFonts w:hint="eastAsia" w:ascii="宋体" w:hAnsi="宋体" w:eastAsia="宋体" w:cs="宋体"/>
          <w:spacing w:val="-14"/>
          <w:sz w:val="28"/>
          <w:szCs w:val="28"/>
          <w:lang w:val="en-US" w:eastAsia="zh-CN"/>
        </w:rPr>
        <w:t>谈判</w:t>
      </w:r>
      <w:r>
        <w:rPr>
          <w:rFonts w:hint="eastAsia" w:ascii="宋体" w:hAnsi="宋体" w:eastAsia="宋体" w:cs="宋体"/>
          <w:spacing w:val="-14"/>
          <w:sz w:val="28"/>
          <w:szCs w:val="28"/>
        </w:rPr>
        <w:t>公告</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9"/>
        <w:textAlignment w:val="baseline"/>
        <w:rPr>
          <w:rFonts w:hint="eastAsia" w:ascii="宋体" w:hAnsi="宋体" w:eastAsia="宋体" w:cs="宋体"/>
          <w:sz w:val="21"/>
        </w:rPr>
      </w:pPr>
      <w:r>
        <w:rPr>
          <w:rFonts w:hint="eastAsia" w:ascii="宋体" w:hAnsi="宋体" w:eastAsia="宋体" w:cs="宋体"/>
          <w:spacing w:val="-15"/>
          <w:sz w:val="28"/>
          <w:szCs w:val="28"/>
        </w:rPr>
        <w:t>二</w:t>
      </w:r>
      <w:r>
        <w:rPr>
          <w:rFonts w:hint="eastAsia" w:ascii="宋体" w:hAnsi="宋体" w:eastAsia="宋体" w:cs="宋体"/>
          <w:spacing w:val="-14"/>
          <w:sz w:val="28"/>
          <w:szCs w:val="28"/>
        </w:rPr>
        <w:t>、供应商须知前附表</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4"/>
        <w:textAlignment w:val="baseline"/>
        <w:rPr>
          <w:rFonts w:hint="eastAsia" w:ascii="宋体" w:hAnsi="宋体" w:eastAsia="宋体" w:cs="宋体"/>
          <w:sz w:val="21"/>
        </w:rPr>
      </w:pPr>
      <w:r>
        <w:rPr>
          <w:rFonts w:hint="eastAsia" w:ascii="宋体" w:hAnsi="宋体" w:eastAsia="宋体" w:cs="宋体"/>
          <w:spacing w:val="-22"/>
          <w:sz w:val="28"/>
          <w:szCs w:val="28"/>
        </w:rPr>
        <w:t>三</w:t>
      </w:r>
      <w:r>
        <w:rPr>
          <w:rFonts w:hint="eastAsia" w:ascii="宋体" w:hAnsi="宋体" w:eastAsia="宋体" w:cs="宋体"/>
          <w:spacing w:val="-18"/>
          <w:sz w:val="28"/>
          <w:szCs w:val="28"/>
        </w:rPr>
        <w:t>、供应商须知</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9"/>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四、采购需求</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9"/>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五、</w:t>
      </w:r>
      <w:r>
        <w:rPr>
          <w:rFonts w:hint="eastAsia" w:ascii="宋体" w:hAnsi="宋体" w:eastAsia="宋体" w:cs="宋体"/>
          <w:spacing w:val="-14"/>
          <w:sz w:val="28"/>
          <w:szCs w:val="28"/>
          <w:lang w:val="en-US" w:eastAsia="zh-CN"/>
        </w:rPr>
        <w:t>谈判</w:t>
      </w:r>
      <w:r>
        <w:rPr>
          <w:rFonts w:hint="eastAsia" w:ascii="宋体" w:hAnsi="宋体" w:eastAsia="宋体" w:cs="宋体"/>
          <w:spacing w:val="-14"/>
          <w:sz w:val="28"/>
          <w:szCs w:val="28"/>
        </w:rPr>
        <w:t>与评审</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9"/>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六、采购合同</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left="149"/>
        <w:textAlignment w:val="baseline"/>
        <w:rPr>
          <w:rFonts w:hint="eastAsia" w:ascii="宋体" w:hAnsi="宋体" w:eastAsia="宋体" w:cs="宋体"/>
          <w:spacing w:val="-14"/>
          <w:sz w:val="28"/>
          <w:szCs w:val="28"/>
        </w:rPr>
      </w:pPr>
      <w:r>
        <w:rPr>
          <w:rFonts w:hint="eastAsia" w:ascii="宋体" w:hAnsi="宋体" w:eastAsia="宋体" w:cs="宋体"/>
          <w:spacing w:val="-14"/>
          <w:sz w:val="28"/>
          <w:szCs w:val="28"/>
        </w:rPr>
        <w:t>七、响应文件格式</w:t>
      </w:r>
    </w:p>
    <w:p>
      <w:pPr>
        <w:spacing w:before="91" w:line="219" w:lineRule="auto"/>
        <w:ind w:left="149"/>
        <w:rPr>
          <w:rFonts w:hint="eastAsia" w:ascii="宋体" w:hAnsi="宋体" w:eastAsia="宋体" w:cs="宋体"/>
          <w:spacing w:val="-14"/>
          <w:sz w:val="28"/>
          <w:szCs w:val="28"/>
        </w:rPr>
        <w:sectPr>
          <w:pgSz w:w="11912" w:h="16841"/>
          <w:pgMar w:top="1431" w:right="1786" w:bottom="0" w:left="1786" w:header="0" w:footer="0" w:gutter="0"/>
          <w:cols w:space="720" w:num="1"/>
        </w:sectPr>
      </w:pPr>
    </w:p>
    <w:p>
      <w:pPr>
        <w:spacing w:before="63" w:line="225" w:lineRule="auto"/>
        <w:ind w:left="135"/>
        <w:jc w:val="center"/>
        <w:outlineLvl w:val="0"/>
        <w:rPr>
          <w:rFonts w:hint="eastAsia" w:ascii="宋体" w:hAnsi="宋体" w:eastAsia="宋体" w:cs="宋体"/>
          <w:sz w:val="31"/>
          <w:szCs w:val="31"/>
        </w:rPr>
      </w:pPr>
      <w:r>
        <w:rPr>
          <w:rFonts w:hint="eastAsia" w:ascii="宋体" w:hAnsi="宋体" w:eastAsia="宋体" w:cs="宋体"/>
          <w:spacing w:val="8"/>
          <w:sz w:val="31"/>
          <w:szCs w:val="31"/>
          <w14:textOutline w14:w="5791" w14:cap="flat" w14:cmpd="sng">
            <w14:solidFill>
              <w14:srgbClr w14:val="000000"/>
            </w14:solidFill>
            <w14:prstDash w14:val="solid"/>
            <w14:miter w14:val="0"/>
          </w14:textOutline>
        </w:rPr>
        <w:t>一、</w:t>
      </w:r>
      <w:r>
        <w:rPr>
          <w:rFonts w:hint="eastAsia" w:ascii="宋体" w:hAnsi="宋体" w:eastAsia="宋体" w:cs="宋体"/>
          <w:spacing w:val="8"/>
          <w:sz w:val="31"/>
          <w:szCs w:val="31"/>
          <w:lang w:eastAsia="zh-CN"/>
          <w14:textOutline w14:w="5791" w14:cap="flat" w14:cmpd="sng">
            <w14:solidFill>
              <w14:srgbClr w14:val="000000"/>
            </w14:solidFill>
            <w14:prstDash w14:val="solid"/>
            <w14:miter w14:val="0"/>
          </w14:textOutline>
        </w:rPr>
        <w:t>安徽省宁国市智慧中心项目人防工程</w:t>
      </w:r>
      <w:r>
        <w:rPr>
          <w:rFonts w:hint="eastAsia" w:ascii="宋体" w:hAnsi="宋体" w:eastAsia="宋体" w:cs="宋体"/>
          <w:spacing w:val="8"/>
          <w:sz w:val="31"/>
          <w:szCs w:val="31"/>
          <w14:textOutline w14:w="5791" w14:cap="flat" w14:cmpd="sng">
            <w14:solidFill>
              <w14:srgbClr w14:val="000000"/>
            </w14:solidFill>
            <w14:prstDash w14:val="solid"/>
            <w14:miter w14:val="0"/>
          </w14:textOutline>
        </w:rPr>
        <w:t>竞争</w:t>
      </w:r>
      <w:r>
        <w:rPr>
          <w:rFonts w:hint="eastAsia" w:ascii="宋体" w:hAnsi="宋体" w:eastAsia="宋体" w:cs="宋体"/>
          <w:spacing w:val="6"/>
          <w:sz w:val="31"/>
          <w:szCs w:val="31"/>
          <w14:textOutline w14:w="5791" w14:cap="flat" w14:cmpd="sng">
            <w14:solidFill>
              <w14:srgbClr w14:val="000000"/>
            </w14:solidFill>
            <w14:prstDash w14:val="solid"/>
            <w14:miter w14:val="0"/>
          </w14:textOutline>
        </w:rPr>
        <w:t>性</w:t>
      </w:r>
      <w:r>
        <w:rPr>
          <w:rFonts w:hint="eastAsia" w:ascii="宋体" w:hAnsi="宋体" w:eastAsia="宋体" w:cs="宋体"/>
          <w:spacing w:val="9"/>
          <w:sz w:val="31"/>
          <w:szCs w:val="31"/>
          <w:lang w:eastAsia="zh-CN"/>
          <w14:textOutline w14:w="5791" w14:cap="flat" w14:cmpd="sng">
            <w14:solidFill>
              <w14:srgbClr w14:val="000000"/>
            </w14:solidFill>
            <w14:prstDash w14:val="solid"/>
            <w14:miter w14:val="0"/>
          </w14:textOutline>
        </w:rPr>
        <w:t>谈判</w:t>
      </w:r>
      <w:r>
        <w:rPr>
          <w:rFonts w:hint="eastAsia" w:ascii="宋体" w:hAnsi="宋体" w:eastAsia="宋体" w:cs="宋体"/>
          <w:spacing w:val="8"/>
          <w:sz w:val="31"/>
          <w:szCs w:val="31"/>
          <w14:textOutline w14:w="5791" w14:cap="flat" w14:cmpd="sng">
            <w14:solidFill>
              <w14:srgbClr w14:val="000000"/>
            </w14:solidFill>
            <w14:prstDash w14:val="solid"/>
            <w14:miter w14:val="0"/>
          </w14:textOutline>
        </w:rPr>
        <w:t>公告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rPr>
      </w:pPr>
    </w:p>
    <w:tbl>
      <w:tblPr>
        <w:tblStyle w:val="7"/>
        <w:tblW w:w="998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8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50" w:hRule="atLeast"/>
        </w:trPr>
        <w:tc>
          <w:tcPr>
            <w:tcW w:w="9983" w:type="dxa"/>
            <w:vAlign w:val="top"/>
          </w:tcPr>
          <w:p>
            <w:pPr>
              <w:keepNext w:val="0"/>
              <w:keepLines w:val="0"/>
              <w:pageBreakBefore w:val="0"/>
              <w:widowControl/>
              <w:kinsoku w:val="0"/>
              <w:wordWrap/>
              <w:overflowPunct/>
              <w:topLinePunct w:val="0"/>
              <w:autoSpaceDE w:val="0"/>
              <w:autoSpaceDN w:val="0"/>
              <w:bidi w:val="0"/>
              <w:adjustRightInd w:val="0"/>
              <w:snapToGrid w:val="0"/>
              <w:spacing w:before="223" w:line="360" w:lineRule="auto"/>
              <w:ind w:firstLine="464"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项</w:t>
            </w:r>
            <w:r>
              <w:rPr>
                <w:rFonts w:hint="eastAsia" w:ascii="宋体" w:hAnsi="宋体" w:eastAsia="宋体" w:cs="宋体"/>
                <w:spacing w:val="-3"/>
                <w:sz w:val="24"/>
                <w:szCs w:val="24"/>
              </w:rPr>
              <w:t>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lang w:eastAsia="zh-CN"/>
              </w:rPr>
              <w:t>安徽省宁国市智慧中心项目人防工程</w:t>
            </w:r>
            <w:r>
              <w:rPr>
                <w:rFonts w:hint="eastAsia" w:ascii="宋体" w:hAnsi="宋体" w:eastAsia="宋体" w:cs="宋体"/>
                <w:spacing w:val="-2"/>
                <w:sz w:val="24"/>
                <w:szCs w:val="24"/>
                <w:lang w:val="en-US" w:eastAsia="zh-CN"/>
              </w:rPr>
              <w:t>人防门及材料采购</w:t>
            </w:r>
            <w:r>
              <w:rPr>
                <w:rFonts w:hint="eastAsia" w:ascii="宋体" w:hAnsi="宋体" w:eastAsia="宋体" w:cs="宋体"/>
                <w:spacing w:val="-1"/>
                <w:sz w:val="24"/>
                <w:szCs w:val="24"/>
              </w:rPr>
              <w:t>的潜在供应商应</w:t>
            </w:r>
            <w:r>
              <w:rPr>
                <w:rFonts w:hint="eastAsia" w:ascii="宋体" w:hAnsi="宋体" w:eastAsia="宋体" w:cs="宋体"/>
                <w:spacing w:val="-4"/>
                <w:sz w:val="24"/>
                <w:szCs w:val="24"/>
              </w:rPr>
              <w:t>在</w:t>
            </w:r>
            <w:r>
              <w:rPr>
                <w:rFonts w:hint="eastAsia" w:ascii="宋体" w:hAnsi="宋体" w:eastAsia="宋体" w:cs="宋体"/>
                <w:spacing w:val="-4"/>
                <w:sz w:val="24"/>
                <w:szCs w:val="24"/>
                <w:lang w:val="en-US" w:eastAsia="zh-CN"/>
              </w:rPr>
              <w:t>安徽津腾建设工程有限公司</w:t>
            </w:r>
            <w:r>
              <w:rPr>
                <w:rFonts w:hint="eastAsia" w:ascii="宋体" w:hAnsi="宋体" w:eastAsia="宋体" w:cs="宋体"/>
                <w:spacing w:val="-2"/>
                <w:sz w:val="24"/>
                <w:szCs w:val="24"/>
                <w:lang w:val="en-US" w:eastAsia="zh-CN"/>
              </w:rPr>
              <w:t>（http://www.anhuijtjs.com）</w:t>
            </w:r>
            <w:r>
              <w:rPr>
                <w:rFonts w:hint="eastAsia" w:ascii="宋体" w:hAnsi="宋体" w:eastAsia="宋体" w:cs="宋体"/>
                <w:spacing w:val="-2"/>
                <w:sz w:val="24"/>
                <w:szCs w:val="24"/>
              </w:rPr>
              <w:t>获取采购文件，</w:t>
            </w:r>
            <w:r>
              <w:rPr>
                <w:rFonts w:hint="eastAsia" w:ascii="宋体" w:hAnsi="宋体" w:eastAsia="宋体" w:cs="宋体"/>
                <w:spacing w:val="-13"/>
                <w:sz w:val="24"/>
                <w:szCs w:val="24"/>
              </w:rPr>
              <w:t>并于2023年</w:t>
            </w:r>
            <w:r>
              <w:rPr>
                <w:rFonts w:hint="eastAsia" w:ascii="宋体" w:hAnsi="宋体" w:eastAsia="宋体" w:cs="宋体"/>
                <w:spacing w:val="-13"/>
                <w:sz w:val="24"/>
                <w:szCs w:val="24"/>
                <w:lang w:val="en-US" w:eastAsia="zh-CN"/>
              </w:rPr>
              <w:t>0</w:t>
            </w:r>
            <w:r>
              <w:rPr>
                <w:rFonts w:hint="eastAsia" w:ascii="宋体" w:hAnsi="宋体" w:eastAsia="宋体" w:cs="宋体"/>
                <w:spacing w:val="-13"/>
                <w:sz w:val="24"/>
                <w:szCs w:val="24"/>
              </w:rPr>
              <w:t>2月</w:t>
            </w:r>
            <w:r>
              <w:rPr>
                <w:rFonts w:hint="eastAsia" w:ascii="宋体" w:hAnsi="宋体" w:eastAsia="宋体" w:cs="宋体"/>
                <w:spacing w:val="-13"/>
                <w:sz w:val="24"/>
                <w:szCs w:val="24"/>
                <w:lang w:val="en-US" w:eastAsia="zh-CN"/>
              </w:rPr>
              <w:t>16</w:t>
            </w:r>
            <w:r>
              <w:rPr>
                <w:rFonts w:hint="eastAsia" w:ascii="宋体" w:hAnsi="宋体" w:eastAsia="宋体" w:cs="宋体"/>
                <w:spacing w:val="-13"/>
                <w:sz w:val="24"/>
                <w:szCs w:val="24"/>
              </w:rPr>
              <w:t>日</w:t>
            </w:r>
            <w:r>
              <w:rPr>
                <w:rFonts w:hint="eastAsia" w:ascii="宋体" w:hAnsi="宋体" w:eastAsia="宋体" w:cs="宋体"/>
                <w:spacing w:val="-13"/>
                <w:sz w:val="24"/>
                <w:szCs w:val="24"/>
                <w:lang w:val="en-US" w:eastAsia="zh-CN"/>
              </w:rPr>
              <w:t>10</w:t>
            </w:r>
            <w:r>
              <w:rPr>
                <w:rFonts w:hint="eastAsia" w:ascii="宋体" w:hAnsi="宋体" w:eastAsia="宋体" w:cs="宋体"/>
                <w:spacing w:val="-13"/>
                <w:sz w:val="24"/>
                <w:szCs w:val="24"/>
              </w:rPr>
              <w:t>时00分(北京时间)前递交响应文件。</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1、项目编号(或任务书编号)：AHJT-2023-02-001</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2、项目名称：安徽省宁国市智慧中心项目人防工程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3、采购方式：竞争性谈判；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4、预算金额：</w:t>
      </w:r>
      <w:r>
        <w:rPr>
          <w:rFonts w:hint="eastAsia" w:ascii="宋体" w:hAnsi="宋体" w:eastAsia="宋体" w:cs="宋体"/>
          <w:spacing w:val="-2"/>
          <w:sz w:val="24"/>
          <w:szCs w:val="24"/>
          <w:lang w:val="en-US" w:eastAsia="zh-CN"/>
        </w:rPr>
        <w:t>70</w:t>
      </w:r>
      <w:r>
        <w:rPr>
          <w:rFonts w:hint="eastAsia" w:ascii="宋体" w:hAnsi="宋体" w:eastAsia="宋体" w:cs="宋体"/>
          <w:spacing w:val="-2"/>
          <w:sz w:val="24"/>
          <w:szCs w:val="24"/>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5、最高限价：</w:t>
      </w:r>
      <w:r>
        <w:rPr>
          <w:rFonts w:hint="eastAsia" w:ascii="宋体" w:hAnsi="宋体" w:eastAsia="宋体" w:cs="宋体"/>
          <w:spacing w:val="-2"/>
          <w:sz w:val="24"/>
          <w:szCs w:val="24"/>
          <w:lang w:val="en-US" w:eastAsia="zh-CN"/>
        </w:rPr>
        <w:t>70</w:t>
      </w:r>
      <w:r>
        <w:rPr>
          <w:rFonts w:hint="eastAsia" w:ascii="宋体" w:hAnsi="宋体" w:eastAsia="宋体" w:cs="宋体"/>
          <w:spacing w:val="-2"/>
          <w:sz w:val="24"/>
          <w:szCs w:val="24"/>
          <w:lang w:eastAsia="zh-CN"/>
        </w:rPr>
        <w:t>万元；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6、采购需求：本项目为安徽省宁国市智慧中心项目人防工程，主要建设内容包含</w:t>
      </w:r>
      <w:r>
        <w:rPr>
          <w:rFonts w:hint="eastAsia" w:ascii="宋体" w:hAnsi="宋体" w:eastAsia="宋体" w:cs="宋体"/>
          <w:spacing w:val="-2"/>
          <w:sz w:val="24"/>
          <w:szCs w:val="24"/>
          <w:lang w:val="en-US" w:eastAsia="zh-CN"/>
        </w:rPr>
        <w:t>人防门采购安装及人防材料</w:t>
      </w:r>
      <w:r>
        <w:rPr>
          <w:rFonts w:hint="eastAsia" w:ascii="宋体" w:hAnsi="宋体" w:eastAsia="宋体" w:cs="宋体"/>
          <w:spacing w:val="-2"/>
          <w:sz w:val="24"/>
          <w:szCs w:val="24"/>
          <w:lang w:eastAsia="zh-CN"/>
        </w:rPr>
        <w:t>等。(具体详见工程量清单)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7、合同履行期限：</w:t>
      </w:r>
      <w:r>
        <w:rPr>
          <w:rFonts w:hint="eastAsia" w:ascii="宋体" w:hAnsi="宋体" w:eastAsia="宋体" w:cs="宋体"/>
          <w:spacing w:val="-2"/>
          <w:sz w:val="24"/>
          <w:szCs w:val="24"/>
          <w:lang w:val="en-US" w:eastAsia="zh-CN"/>
        </w:rPr>
        <w:t>符合施工进度要求</w:t>
      </w:r>
      <w:r>
        <w:rPr>
          <w:rFonts w:hint="eastAsia" w:ascii="宋体" w:hAnsi="宋体" w:eastAsia="宋体" w:cs="宋体"/>
          <w:spacing w:val="-2"/>
          <w:sz w:val="24"/>
          <w:szCs w:val="24"/>
          <w:lang w:eastAsia="zh-CN"/>
        </w:rPr>
        <w:t>。接采购人通知后3日内进场，直至通过验收；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8、标段(包别)划分：一个包；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9、本项目所属行业：投标人须为安徽津腾建设工程有限公司供应商信息库库内人防专业入库企业；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10、本项目不接受联合体投标。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.供应商存在以下不良信用记录情形之一的，不得推荐为成交候选供应商，不得确定为成交供应商：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(1)供应商被人民法院列入失信被执行人的；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(2)供应商被工商行政管理部门列入企业经营异常名录的；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(3)供应商被税务部门列入重大税收违法案件当事人名单的；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(4)供应商被政府采购监管部门列入政府采购严重违法失信行为记录名单的。</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.1中华人民共和国境内注册，具有合法有效的营业执照，并提供本项目所采购的服务的能力；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.2企业资格要求：</w:t>
      </w:r>
      <w:r>
        <w:rPr>
          <w:rFonts w:hint="eastAsia" w:ascii="宋体" w:hAnsi="宋体" w:eastAsia="宋体" w:cs="宋体"/>
          <w:spacing w:val="-2"/>
          <w:sz w:val="24"/>
          <w:szCs w:val="24"/>
          <w:lang w:val="en-US" w:eastAsia="zh-CN"/>
        </w:rPr>
        <w:t>需持有人民防空工程防护设备定点生产和安装企业资格认定证书</w:t>
      </w:r>
      <w:r>
        <w:rPr>
          <w:rFonts w:hint="eastAsia" w:ascii="宋体" w:hAnsi="宋体" w:eastAsia="宋体" w:cs="宋体"/>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三、获取采购文件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1、时间：2023年</w:t>
      </w:r>
      <w:r>
        <w:rPr>
          <w:rFonts w:hint="eastAsia" w:ascii="宋体" w:hAnsi="宋体" w:eastAsia="宋体" w:cs="宋体"/>
          <w:spacing w:val="-2"/>
          <w:sz w:val="24"/>
          <w:szCs w:val="24"/>
          <w:lang w:val="en-US" w:eastAsia="zh-CN"/>
        </w:rPr>
        <w:t>02</w:t>
      </w:r>
      <w:r>
        <w:rPr>
          <w:rFonts w:hint="eastAsia" w:ascii="宋体" w:hAnsi="宋体" w:eastAsia="宋体" w:cs="宋体"/>
          <w:spacing w:val="-2"/>
          <w:sz w:val="24"/>
          <w:szCs w:val="24"/>
          <w:lang w:eastAsia="zh-CN"/>
        </w:rPr>
        <w:t>月</w:t>
      </w:r>
      <w:r>
        <w:rPr>
          <w:rFonts w:hint="eastAsia" w:ascii="宋体" w:hAnsi="宋体" w:eastAsia="宋体" w:cs="宋体"/>
          <w:spacing w:val="-2"/>
          <w:sz w:val="24"/>
          <w:szCs w:val="24"/>
          <w:lang w:val="en-US" w:eastAsia="zh-CN"/>
        </w:rPr>
        <w:t>09</w:t>
      </w:r>
      <w:r>
        <w:rPr>
          <w:rFonts w:hint="eastAsia" w:ascii="宋体" w:hAnsi="宋体" w:eastAsia="宋体" w:cs="宋体"/>
          <w:spacing w:val="-2"/>
          <w:sz w:val="24"/>
          <w:szCs w:val="24"/>
          <w:lang w:eastAsia="zh-CN"/>
        </w:rPr>
        <w:t>日至2023年</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lang w:eastAsia="zh-CN"/>
        </w:rPr>
        <w:t>2月1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2、地点：</w:t>
      </w:r>
      <w:r>
        <w:rPr>
          <w:rFonts w:hint="eastAsia" w:ascii="宋体" w:hAnsi="宋体" w:eastAsia="宋体" w:cs="宋体"/>
          <w:spacing w:val="-2"/>
          <w:sz w:val="24"/>
          <w:szCs w:val="24"/>
          <w:lang w:val="en-US" w:eastAsia="zh-CN"/>
        </w:rPr>
        <w:t>安徽津腾建设工程有限公司（http://www.anhuijtjs.com）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3、方式：本项目在线下载采购文件，潜在供应商须登录</w:t>
      </w:r>
      <w:r>
        <w:rPr>
          <w:rFonts w:hint="eastAsia" w:ascii="宋体" w:hAnsi="宋体" w:eastAsia="宋体" w:cs="宋体"/>
          <w:spacing w:val="-2"/>
          <w:sz w:val="24"/>
          <w:szCs w:val="24"/>
          <w:lang w:val="en-US" w:eastAsia="zh-CN"/>
        </w:rPr>
        <w:t>安徽津腾建设工程有限公司网站并</w:t>
      </w:r>
      <w:r>
        <w:rPr>
          <w:rFonts w:hint="eastAsia" w:ascii="宋体" w:hAnsi="宋体" w:eastAsia="宋体" w:cs="宋体"/>
          <w:spacing w:val="-2"/>
          <w:sz w:val="24"/>
          <w:szCs w:val="24"/>
          <w:lang w:eastAsia="zh-CN"/>
        </w:rPr>
        <w:t>根据相关操作提示下载采购文件。采购文件获取过程中如有疑问，请在工作时间(8:00-12:00，1</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:30-17:30)拨打服务热线：</w:t>
      </w:r>
      <w:r>
        <w:rPr>
          <w:rFonts w:hint="eastAsia" w:ascii="宋体" w:hAnsi="宋体" w:eastAsia="宋体" w:cs="宋体"/>
          <w:spacing w:val="-2"/>
          <w:sz w:val="24"/>
          <w:szCs w:val="24"/>
          <w:lang w:val="en-US" w:eastAsia="zh-CN"/>
        </w:rPr>
        <w:t>18005639443</w:t>
      </w:r>
      <w:r>
        <w:rPr>
          <w:rFonts w:hint="eastAsia" w:ascii="宋体" w:hAnsi="宋体" w:eastAsia="宋体" w:cs="宋体"/>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4、售价：免费获取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四、响应文件提交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1、截止时间：2023年</w:t>
      </w:r>
      <w:r>
        <w:rPr>
          <w:rFonts w:hint="eastAsia" w:ascii="宋体" w:hAnsi="宋体" w:eastAsia="宋体" w:cs="宋体"/>
          <w:spacing w:val="-2"/>
          <w:sz w:val="24"/>
          <w:szCs w:val="24"/>
          <w:lang w:val="en-US" w:eastAsia="zh-CN"/>
        </w:rPr>
        <w:t>0</w:t>
      </w:r>
      <w:r>
        <w:rPr>
          <w:rFonts w:hint="eastAsia" w:ascii="宋体" w:hAnsi="宋体" w:eastAsia="宋体" w:cs="宋体"/>
          <w:spacing w:val="-2"/>
          <w:sz w:val="24"/>
          <w:szCs w:val="24"/>
          <w:lang w:eastAsia="zh-CN"/>
        </w:rPr>
        <w:t>2月1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日</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lang w:eastAsia="zh-CN"/>
        </w:rPr>
        <w:t>时00分(北京时间)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2、地点：安徽津腾建设工程有限公司三楼经营部。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五、开启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1、时间：2023年2月1</w:t>
      </w:r>
      <w:r>
        <w:rPr>
          <w:rFonts w:hint="eastAsia" w:ascii="宋体" w:hAnsi="宋体" w:eastAsia="宋体" w:cs="宋体"/>
          <w:spacing w:val="-2"/>
          <w:sz w:val="24"/>
          <w:szCs w:val="24"/>
          <w:lang w:val="en-US" w:eastAsia="zh-CN"/>
        </w:rPr>
        <w:t>6</w:t>
      </w:r>
      <w:r>
        <w:rPr>
          <w:rFonts w:hint="eastAsia" w:ascii="宋体" w:hAnsi="宋体" w:eastAsia="宋体" w:cs="宋体"/>
          <w:spacing w:val="-2"/>
          <w:sz w:val="24"/>
          <w:szCs w:val="24"/>
          <w:lang w:eastAsia="zh-CN"/>
        </w:rPr>
        <w:t>日</w:t>
      </w:r>
      <w:r>
        <w:rPr>
          <w:rFonts w:hint="eastAsia" w:ascii="宋体" w:hAnsi="宋体" w:eastAsia="宋体" w:cs="宋体"/>
          <w:spacing w:val="-2"/>
          <w:sz w:val="24"/>
          <w:szCs w:val="24"/>
          <w:lang w:val="en-US" w:eastAsia="zh-CN"/>
        </w:rPr>
        <w:t>10</w:t>
      </w:r>
      <w:r>
        <w:rPr>
          <w:rFonts w:hint="eastAsia" w:ascii="宋体" w:hAnsi="宋体" w:eastAsia="宋体" w:cs="宋体"/>
          <w:spacing w:val="-2"/>
          <w:sz w:val="24"/>
          <w:szCs w:val="24"/>
          <w:lang w:eastAsia="zh-CN"/>
        </w:rPr>
        <w:t>时00分(北京时间)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2、地点：安徽津腾建设工程有限公司三楼经营部。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六、公告期限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自本项目公告发布之日起3个工作日。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七、其它补充事宜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1、响应保证金：本项目无需缴纳响应保证金；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、采购项目的项目介绍、数量、规格描述或服务要求等详见采购需求；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八、对本次采购提出询问或质疑，请按以下方式联系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名称(同任务书)：</w:t>
      </w:r>
      <w:r>
        <w:rPr>
          <w:rFonts w:hint="eastAsia" w:ascii="宋体" w:hAnsi="宋体" w:eastAsia="宋体" w:cs="宋体"/>
          <w:spacing w:val="-2"/>
          <w:sz w:val="24"/>
          <w:szCs w:val="24"/>
          <w:lang w:val="en-US" w:eastAsia="zh-CN"/>
        </w:rPr>
        <w:t>安徽津腾建设工程有限公司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地址：宁国市汇金广场附楼三楼（停车场）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联系方式：</w:t>
      </w:r>
      <w:r>
        <w:rPr>
          <w:rFonts w:hint="eastAsia" w:ascii="宋体" w:hAnsi="宋体" w:eastAsia="宋体" w:cs="宋体"/>
          <w:spacing w:val="-2"/>
          <w:sz w:val="24"/>
          <w:szCs w:val="24"/>
          <w:lang w:val="en-US" w:eastAsia="zh-CN"/>
        </w:rPr>
        <w:t>史先生</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18005639443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安徽津腾建设工程有限公司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2023年</w:t>
      </w:r>
      <w:r>
        <w:rPr>
          <w:rFonts w:hint="eastAsia" w:ascii="宋体" w:hAnsi="宋体" w:eastAsia="宋体" w:cs="宋体"/>
          <w:spacing w:val="-2"/>
          <w:sz w:val="24"/>
          <w:szCs w:val="24"/>
          <w:lang w:val="en-US" w:eastAsia="zh-CN"/>
        </w:rPr>
        <w:t>02</w:t>
      </w:r>
      <w:r>
        <w:rPr>
          <w:rFonts w:hint="eastAsia" w:ascii="宋体" w:hAnsi="宋体" w:eastAsia="宋体" w:cs="宋体"/>
          <w:spacing w:val="-2"/>
          <w:sz w:val="24"/>
          <w:szCs w:val="24"/>
          <w:lang w:eastAsia="zh-CN"/>
        </w:rPr>
        <w:t>月</w:t>
      </w:r>
      <w:r>
        <w:rPr>
          <w:rFonts w:hint="eastAsia" w:ascii="宋体" w:hAnsi="宋体" w:eastAsia="宋体" w:cs="宋体"/>
          <w:spacing w:val="-2"/>
          <w:sz w:val="24"/>
          <w:szCs w:val="24"/>
          <w:lang w:val="en-US" w:eastAsia="zh-CN"/>
        </w:rPr>
        <w:t>09</w:t>
      </w:r>
      <w:r>
        <w:rPr>
          <w:rFonts w:hint="eastAsia" w:ascii="宋体" w:hAnsi="宋体" w:eastAsia="宋体" w:cs="宋体"/>
          <w:spacing w:val="-2"/>
          <w:sz w:val="24"/>
          <w:szCs w:val="24"/>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52" w:firstLineChars="200"/>
        <w:textAlignment w:val="baseline"/>
        <w:rPr>
          <w:rFonts w:hint="eastAsia" w:ascii="宋体" w:hAnsi="宋体" w:eastAsia="宋体" w:cs="宋体"/>
          <w:spacing w:val="-2"/>
          <w:sz w:val="28"/>
          <w:szCs w:val="28"/>
          <w:lang w:eastAsia="zh-CN"/>
        </w:rPr>
        <w:sectPr>
          <w:footerReference r:id="rId5" w:type="default"/>
          <w:pgSz w:w="11912" w:h="16841"/>
          <w:pgMar w:top="1431" w:right="1309" w:bottom="1354" w:left="1111" w:header="0" w:footer="1192" w:gutter="0"/>
          <w:cols w:space="720" w:num="1"/>
        </w:sectPr>
      </w:pPr>
    </w:p>
    <w:p>
      <w:pPr>
        <w:spacing w:before="64" w:line="224" w:lineRule="auto"/>
        <w:ind w:left="3239"/>
        <w:rPr>
          <w:rFonts w:hint="eastAsia" w:ascii="宋体" w:hAnsi="宋体" w:eastAsia="宋体" w:cs="宋体"/>
          <w:sz w:val="31"/>
          <w:szCs w:val="31"/>
        </w:rPr>
      </w:pPr>
      <w:r>
        <w:rPr>
          <w:rFonts w:hint="eastAsia" w:ascii="宋体" w:hAnsi="宋体" w:eastAsia="宋体" w:cs="宋体"/>
          <w:spacing w:val="-8"/>
          <w:sz w:val="31"/>
          <w:szCs w:val="31"/>
          <w14:textOutline w14:w="5791" w14:cap="flat" w14:cmpd="sng">
            <w14:solidFill>
              <w14:srgbClr w14:val="000000"/>
            </w14:solidFill>
            <w14:prstDash w14:val="solid"/>
            <w14:miter w14:val="0"/>
          </w14:textOutline>
        </w:rPr>
        <w:t>二、</w:t>
      </w:r>
      <w:r>
        <w:rPr>
          <w:rFonts w:hint="eastAsia" w:ascii="宋体" w:hAnsi="宋体" w:eastAsia="宋体" w:cs="宋体"/>
          <w:spacing w:val="-4"/>
          <w:sz w:val="31"/>
          <w:szCs w:val="31"/>
          <w14:textOutline w14:w="5791" w14:cap="flat" w14:cmpd="sng">
            <w14:solidFill>
              <w14:srgbClr w14:val="000000"/>
            </w14:solidFill>
            <w14:prstDash w14:val="solid"/>
            <w14:miter w14:val="0"/>
          </w14:textOutline>
        </w:rPr>
        <w:t>供应商须知前附表</w:t>
      </w:r>
    </w:p>
    <w:p>
      <w:pPr>
        <w:spacing w:line="197" w:lineRule="exact"/>
        <w:rPr>
          <w:rFonts w:hint="eastAsia" w:ascii="宋体" w:hAnsi="宋体" w:eastAsia="宋体" w:cs="宋体"/>
        </w:rPr>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339"/>
        <w:gridCol w:w="6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4" w:type="dxa"/>
            <w:vAlign w:val="top"/>
          </w:tcPr>
          <w:p>
            <w:pPr>
              <w:spacing w:before="143" w:line="221" w:lineRule="auto"/>
              <w:ind w:left="126"/>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序</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号</w:t>
            </w:r>
          </w:p>
        </w:tc>
        <w:tc>
          <w:tcPr>
            <w:tcW w:w="2339" w:type="dxa"/>
            <w:vAlign w:val="top"/>
          </w:tcPr>
          <w:p>
            <w:pPr>
              <w:spacing w:before="143" w:line="220" w:lineRule="auto"/>
              <w:ind w:left="142"/>
              <w:rPr>
                <w:rFonts w:hint="eastAsia" w:ascii="宋体" w:hAnsi="宋体" w:eastAsia="宋体" w:cs="宋体"/>
                <w:sz w:val="24"/>
                <w:szCs w:val="24"/>
              </w:rPr>
            </w:pP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内容</w:t>
            </w:r>
          </w:p>
        </w:tc>
        <w:tc>
          <w:tcPr>
            <w:tcW w:w="6740"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34" w:type="dxa"/>
            <w:vAlign w:val="top"/>
          </w:tcPr>
          <w:p>
            <w:pPr>
              <w:spacing w:before="308" w:line="185" w:lineRule="auto"/>
              <w:ind w:left="145"/>
              <w:rPr>
                <w:rFonts w:hint="eastAsia" w:ascii="宋体" w:hAnsi="宋体" w:eastAsia="宋体" w:cs="宋体"/>
                <w:sz w:val="24"/>
                <w:szCs w:val="24"/>
              </w:rPr>
            </w:pPr>
            <w:r>
              <w:rPr>
                <w:rFonts w:hint="eastAsia" w:ascii="宋体" w:hAnsi="宋体" w:eastAsia="宋体" w:cs="宋体"/>
                <w:sz w:val="24"/>
                <w:szCs w:val="24"/>
              </w:rPr>
              <w:t>1</w:t>
            </w:r>
          </w:p>
        </w:tc>
        <w:tc>
          <w:tcPr>
            <w:tcW w:w="2339" w:type="dxa"/>
            <w:vAlign w:val="top"/>
          </w:tcPr>
          <w:p>
            <w:pPr>
              <w:spacing w:before="36" w:line="466" w:lineRule="exact"/>
              <w:ind w:left="117"/>
              <w:rPr>
                <w:rFonts w:hint="eastAsia" w:ascii="宋体" w:hAnsi="宋体" w:eastAsia="宋体" w:cs="宋体"/>
                <w:sz w:val="24"/>
                <w:szCs w:val="24"/>
              </w:rPr>
            </w:pPr>
            <w:r>
              <w:rPr>
                <w:rFonts w:hint="eastAsia" w:ascii="宋体" w:hAnsi="宋体" w:eastAsia="宋体" w:cs="宋体"/>
                <w:spacing w:val="-11"/>
                <w:position w:val="17"/>
                <w:sz w:val="24"/>
                <w:szCs w:val="24"/>
              </w:rPr>
              <w:t>项目名称：</w:t>
            </w:r>
          </w:p>
          <w:p>
            <w:pPr>
              <w:spacing w:line="219" w:lineRule="auto"/>
              <w:ind w:left="117"/>
              <w:rPr>
                <w:rFonts w:hint="eastAsia" w:ascii="宋体" w:hAnsi="宋体" w:eastAsia="宋体" w:cs="宋体"/>
                <w:sz w:val="24"/>
                <w:szCs w:val="24"/>
              </w:rPr>
            </w:pPr>
            <w:r>
              <w:rPr>
                <w:rFonts w:hint="eastAsia" w:ascii="宋体" w:hAnsi="宋体" w:eastAsia="宋体" w:cs="宋体"/>
                <w:spacing w:val="-11"/>
                <w:sz w:val="24"/>
                <w:szCs w:val="24"/>
              </w:rPr>
              <w:t>项</w:t>
            </w:r>
            <w:r>
              <w:rPr>
                <w:rFonts w:hint="eastAsia" w:ascii="宋体" w:hAnsi="宋体" w:eastAsia="宋体" w:cs="宋体"/>
                <w:spacing w:val="-10"/>
                <w:sz w:val="24"/>
                <w:szCs w:val="24"/>
              </w:rPr>
              <w:t>目编号：</w:t>
            </w:r>
          </w:p>
        </w:tc>
        <w:tc>
          <w:tcPr>
            <w:tcW w:w="6740" w:type="dxa"/>
            <w:vAlign w:val="top"/>
          </w:tcPr>
          <w:p>
            <w:pPr>
              <w:spacing w:before="269" w:line="218" w:lineRule="auto"/>
              <w:ind w:left="117"/>
              <w:rPr>
                <w:rFonts w:hint="eastAsia" w:ascii="宋体" w:hAnsi="宋体" w:eastAsia="宋体" w:cs="宋体"/>
                <w:sz w:val="24"/>
                <w:szCs w:val="24"/>
              </w:rPr>
            </w:pPr>
            <w:r>
              <w:rPr>
                <w:rFonts w:hint="eastAsia" w:ascii="宋体" w:hAnsi="宋体" w:eastAsia="宋体" w:cs="宋体"/>
                <w:spacing w:val="16"/>
                <w:sz w:val="24"/>
                <w:szCs w:val="24"/>
              </w:rPr>
              <w:t>详</w:t>
            </w:r>
            <w:r>
              <w:rPr>
                <w:rFonts w:hint="eastAsia" w:ascii="宋体" w:hAnsi="宋体" w:eastAsia="宋体" w:cs="宋体"/>
                <w:spacing w:val="13"/>
                <w:sz w:val="24"/>
                <w:szCs w:val="24"/>
              </w:rPr>
              <w:t>见“</w:t>
            </w:r>
            <w:r>
              <w:rPr>
                <w:rFonts w:hint="eastAsia" w:ascii="宋体" w:hAnsi="宋体" w:eastAsia="宋体" w:cs="宋体"/>
                <w:spacing w:val="13"/>
                <w:sz w:val="24"/>
                <w:szCs w:val="24"/>
                <w:lang w:eastAsia="zh-CN"/>
              </w:rPr>
              <w:t>谈判</w:t>
            </w:r>
            <w:r>
              <w:rPr>
                <w:rFonts w:hint="eastAsia" w:ascii="宋体" w:hAnsi="宋体" w:eastAsia="宋体" w:cs="宋体"/>
                <w:spacing w:val="13"/>
                <w:sz w:val="24"/>
                <w:szCs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4" w:type="dxa"/>
            <w:vAlign w:val="top"/>
          </w:tcPr>
          <w:p>
            <w:pPr>
              <w:spacing w:before="308" w:line="184" w:lineRule="auto"/>
              <w:ind w:left="130"/>
              <w:rPr>
                <w:rFonts w:hint="eastAsia" w:ascii="宋体" w:hAnsi="宋体" w:eastAsia="宋体" w:cs="宋体"/>
                <w:sz w:val="24"/>
                <w:szCs w:val="24"/>
              </w:rPr>
            </w:pPr>
            <w:r>
              <w:rPr>
                <w:rFonts w:hint="eastAsia" w:ascii="宋体" w:hAnsi="宋体" w:eastAsia="宋体" w:cs="宋体"/>
                <w:sz w:val="24"/>
                <w:szCs w:val="24"/>
              </w:rPr>
              <w:t>2</w:t>
            </w:r>
          </w:p>
        </w:tc>
        <w:tc>
          <w:tcPr>
            <w:tcW w:w="2339" w:type="dxa"/>
            <w:vAlign w:val="top"/>
          </w:tcPr>
          <w:p>
            <w:pPr>
              <w:spacing w:before="34" w:line="219" w:lineRule="auto"/>
              <w:ind w:left="109"/>
              <w:rPr>
                <w:rFonts w:hint="eastAsia" w:ascii="宋体" w:hAnsi="宋体" w:eastAsia="宋体" w:cs="宋体"/>
                <w:sz w:val="24"/>
                <w:szCs w:val="24"/>
              </w:rPr>
            </w:pPr>
            <w:r>
              <w:rPr>
                <w:rFonts w:hint="eastAsia" w:ascii="宋体" w:hAnsi="宋体" w:eastAsia="宋体" w:cs="宋体"/>
                <w:spacing w:val="-12"/>
                <w:sz w:val="24"/>
                <w:szCs w:val="24"/>
              </w:rPr>
              <w:t>采购人：</w:t>
            </w:r>
          </w:p>
          <w:p>
            <w:pPr>
              <w:spacing w:before="180" w:line="219" w:lineRule="auto"/>
              <w:ind w:left="109"/>
              <w:rPr>
                <w:rFonts w:hint="eastAsia" w:ascii="宋体" w:hAnsi="宋体" w:eastAsia="宋体" w:cs="宋体"/>
                <w:sz w:val="24"/>
                <w:szCs w:val="24"/>
              </w:rPr>
            </w:pPr>
            <w:r>
              <w:rPr>
                <w:rFonts w:hint="eastAsia" w:ascii="宋体" w:hAnsi="宋体" w:eastAsia="宋体" w:cs="宋体"/>
                <w:spacing w:val="-2"/>
                <w:sz w:val="24"/>
                <w:szCs w:val="24"/>
              </w:rPr>
              <w:t>采</w:t>
            </w:r>
            <w:r>
              <w:rPr>
                <w:rFonts w:hint="eastAsia" w:ascii="宋体" w:hAnsi="宋体" w:eastAsia="宋体" w:cs="宋体"/>
                <w:spacing w:val="-1"/>
                <w:sz w:val="24"/>
                <w:szCs w:val="24"/>
              </w:rPr>
              <w:t>购人联系方式：</w:t>
            </w:r>
          </w:p>
        </w:tc>
        <w:tc>
          <w:tcPr>
            <w:tcW w:w="6740" w:type="dxa"/>
            <w:vAlign w:val="top"/>
          </w:tcPr>
          <w:p>
            <w:pPr>
              <w:spacing w:before="267" w:line="218" w:lineRule="auto"/>
              <w:ind w:left="117"/>
              <w:rPr>
                <w:rFonts w:hint="eastAsia" w:ascii="宋体" w:hAnsi="宋体" w:eastAsia="宋体" w:cs="宋体"/>
                <w:sz w:val="24"/>
                <w:szCs w:val="24"/>
              </w:rPr>
            </w:pPr>
            <w:r>
              <w:rPr>
                <w:rFonts w:hint="eastAsia" w:ascii="宋体" w:hAnsi="宋体" w:eastAsia="宋体" w:cs="宋体"/>
                <w:spacing w:val="16"/>
                <w:sz w:val="24"/>
                <w:szCs w:val="24"/>
              </w:rPr>
              <w:t>详</w:t>
            </w:r>
            <w:r>
              <w:rPr>
                <w:rFonts w:hint="eastAsia" w:ascii="宋体" w:hAnsi="宋体" w:eastAsia="宋体" w:cs="宋体"/>
                <w:spacing w:val="13"/>
                <w:sz w:val="24"/>
                <w:szCs w:val="24"/>
              </w:rPr>
              <w:t>见“</w:t>
            </w:r>
            <w:r>
              <w:rPr>
                <w:rFonts w:hint="eastAsia" w:ascii="宋体" w:hAnsi="宋体" w:eastAsia="宋体" w:cs="宋体"/>
                <w:spacing w:val="13"/>
                <w:sz w:val="24"/>
                <w:szCs w:val="24"/>
                <w:lang w:eastAsia="zh-CN"/>
              </w:rPr>
              <w:t>谈判</w:t>
            </w:r>
            <w:r>
              <w:rPr>
                <w:rFonts w:hint="eastAsia" w:ascii="宋体" w:hAnsi="宋体" w:eastAsia="宋体" w:cs="宋体"/>
                <w:spacing w:val="13"/>
                <w:sz w:val="24"/>
                <w:szCs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trPr>
        <w:tc>
          <w:tcPr>
            <w:tcW w:w="734" w:type="dxa"/>
            <w:vAlign w:val="top"/>
          </w:tcPr>
          <w:p>
            <w:pPr>
              <w:spacing w:line="317" w:lineRule="auto"/>
              <w:rPr>
                <w:rFonts w:hint="eastAsia" w:ascii="宋体" w:hAnsi="宋体" w:eastAsia="宋体" w:cs="宋体"/>
                <w:sz w:val="21"/>
              </w:rPr>
            </w:pPr>
          </w:p>
          <w:p>
            <w:pPr>
              <w:spacing w:before="78" w:line="183" w:lineRule="auto"/>
              <w:ind w:left="132"/>
              <w:rPr>
                <w:rFonts w:hint="eastAsia" w:ascii="宋体" w:hAnsi="宋体" w:eastAsia="宋体" w:cs="宋体"/>
                <w:sz w:val="24"/>
                <w:szCs w:val="24"/>
              </w:rPr>
            </w:pPr>
            <w:r>
              <w:rPr>
                <w:rFonts w:hint="eastAsia" w:ascii="宋体" w:hAnsi="宋体" w:eastAsia="宋体" w:cs="宋体"/>
                <w:sz w:val="24"/>
                <w:szCs w:val="24"/>
              </w:rPr>
              <w:t>3</w:t>
            </w:r>
          </w:p>
        </w:tc>
        <w:tc>
          <w:tcPr>
            <w:tcW w:w="2339" w:type="dxa"/>
            <w:vAlign w:val="top"/>
          </w:tcPr>
          <w:p>
            <w:pPr>
              <w:spacing w:before="123" w:line="369" w:lineRule="auto"/>
              <w:ind w:left="112" w:right="365"/>
              <w:rPr>
                <w:rFonts w:hint="eastAsia" w:ascii="宋体" w:hAnsi="宋体" w:eastAsia="宋体" w:cs="宋体"/>
                <w:sz w:val="24"/>
                <w:szCs w:val="24"/>
              </w:rPr>
            </w:pPr>
            <w:r>
              <w:rPr>
                <w:rFonts w:hint="eastAsia" w:ascii="宋体" w:hAnsi="宋体" w:eastAsia="宋体" w:cs="宋体"/>
                <w:spacing w:val="-10"/>
                <w:sz w:val="24"/>
                <w:szCs w:val="24"/>
              </w:rPr>
              <w:t>采</w:t>
            </w:r>
            <w:r>
              <w:rPr>
                <w:rFonts w:hint="eastAsia" w:ascii="宋体" w:hAnsi="宋体" w:eastAsia="宋体" w:cs="宋体"/>
                <w:spacing w:val="-9"/>
                <w:sz w:val="24"/>
                <w:szCs w:val="24"/>
              </w:rPr>
              <w:t>购代理机构：</w:t>
            </w:r>
            <w:r>
              <w:rPr>
                <w:rFonts w:hint="eastAsia" w:ascii="宋体" w:hAnsi="宋体" w:eastAsia="宋体" w:cs="宋体"/>
                <w:spacing w:val="-8"/>
                <w:sz w:val="24"/>
                <w:szCs w:val="24"/>
              </w:rPr>
              <w:t>采购人联系方式：</w:t>
            </w:r>
          </w:p>
        </w:tc>
        <w:tc>
          <w:tcPr>
            <w:tcW w:w="6740" w:type="dxa"/>
            <w:vAlign w:val="top"/>
          </w:tcPr>
          <w:p>
            <w:pPr>
              <w:spacing w:line="277" w:lineRule="auto"/>
              <w:rPr>
                <w:rFonts w:hint="eastAsia" w:ascii="宋体" w:hAnsi="宋体" w:eastAsia="宋体" w:cs="宋体"/>
                <w:sz w:val="21"/>
              </w:rPr>
            </w:pPr>
          </w:p>
          <w:p>
            <w:pPr>
              <w:spacing w:before="78" w:line="218" w:lineRule="auto"/>
              <w:ind w:left="117"/>
              <w:rPr>
                <w:rFonts w:hint="eastAsia" w:ascii="宋体" w:hAnsi="宋体" w:eastAsia="宋体" w:cs="宋体"/>
                <w:sz w:val="24"/>
                <w:szCs w:val="24"/>
              </w:rPr>
            </w:pPr>
            <w:r>
              <w:rPr>
                <w:rFonts w:hint="eastAsia" w:ascii="宋体" w:hAnsi="宋体" w:eastAsia="宋体" w:cs="宋体"/>
                <w:spacing w:val="16"/>
                <w:sz w:val="24"/>
                <w:szCs w:val="24"/>
              </w:rPr>
              <w:t>详</w:t>
            </w:r>
            <w:r>
              <w:rPr>
                <w:rFonts w:hint="eastAsia" w:ascii="宋体" w:hAnsi="宋体" w:eastAsia="宋体" w:cs="宋体"/>
                <w:spacing w:val="13"/>
                <w:sz w:val="24"/>
                <w:szCs w:val="24"/>
              </w:rPr>
              <w:t>见“</w:t>
            </w:r>
            <w:r>
              <w:rPr>
                <w:rFonts w:hint="eastAsia" w:ascii="宋体" w:hAnsi="宋体" w:eastAsia="宋体" w:cs="宋体"/>
                <w:spacing w:val="13"/>
                <w:sz w:val="24"/>
                <w:szCs w:val="24"/>
                <w:lang w:eastAsia="zh-CN"/>
              </w:rPr>
              <w:t>谈判</w:t>
            </w:r>
            <w:r>
              <w:rPr>
                <w:rFonts w:hint="eastAsia" w:ascii="宋体" w:hAnsi="宋体" w:eastAsia="宋体" w:cs="宋体"/>
                <w:spacing w:val="13"/>
                <w:sz w:val="24"/>
                <w:szCs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34" w:type="dxa"/>
            <w:vAlign w:val="top"/>
          </w:tcPr>
          <w:p>
            <w:pPr>
              <w:spacing w:before="142" w:line="181" w:lineRule="auto"/>
              <w:ind w:left="132"/>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339" w:type="dxa"/>
            <w:vAlign w:val="top"/>
          </w:tcPr>
          <w:p>
            <w:pPr>
              <w:spacing w:before="100" w:line="220" w:lineRule="auto"/>
              <w:ind w:left="114"/>
              <w:rPr>
                <w:rFonts w:hint="eastAsia" w:ascii="宋体" w:hAnsi="宋体" w:eastAsia="宋体" w:cs="宋体"/>
                <w:sz w:val="24"/>
                <w:szCs w:val="24"/>
              </w:rPr>
            </w:pPr>
            <w:r>
              <w:rPr>
                <w:rFonts w:hint="eastAsia" w:ascii="宋体" w:hAnsi="宋体" w:eastAsia="宋体" w:cs="宋体"/>
                <w:spacing w:val="12"/>
                <w:sz w:val="24"/>
                <w:szCs w:val="24"/>
              </w:rPr>
              <w:t>标</w:t>
            </w:r>
            <w:r>
              <w:rPr>
                <w:rFonts w:hint="eastAsia" w:ascii="宋体" w:hAnsi="宋体" w:eastAsia="宋体" w:cs="宋体"/>
                <w:spacing w:val="7"/>
                <w:sz w:val="24"/>
                <w:szCs w:val="24"/>
              </w:rPr>
              <w:t>段(包别)划分：</w:t>
            </w:r>
          </w:p>
        </w:tc>
        <w:tc>
          <w:tcPr>
            <w:tcW w:w="6740" w:type="dxa"/>
            <w:vAlign w:val="top"/>
          </w:tcPr>
          <w:p>
            <w:pPr>
              <w:spacing w:before="100" w:line="218" w:lineRule="auto"/>
              <w:ind w:left="117"/>
              <w:rPr>
                <w:rFonts w:hint="eastAsia" w:ascii="宋体" w:hAnsi="宋体" w:eastAsia="宋体" w:cs="宋体"/>
                <w:sz w:val="24"/>
                <w:szCs w:val="24"/>
              </w:rPr>
            </w:pPr>
            <w:r>
              <w:rPr>
                <w:rFonts w:hint="eastAsia" w:ascii="宋体" w:hAnsi="宋体" w:eastAsia="宋体" w:cs="宋体"/>
                <w:spacing w:val="16"/>
                <w:sz w:val="24"/>
                <w:szCs w:val="24"/>
              </w:rPr>
              <w:t>详</w:t>
            </w:r>
            <w:r>
              <w:rPr>
                <w:rFonts w:hint="eastAsia" w:ascii="宋体" w:hAnsi="宋体" w:eastAsia="宋体" w:cs="宋体"/>
                <w:spacing w:val="13"/>
                <w:sz w:val="24"/>
                <w:szCs w:val="24"/>
              </w:rPr>
              <w:t>见“</w:t>
            </w:r>
            <w:r>
              <w:rPr>
                <w:rFonts w:hint="eastAsia" w:ascii="宋体" w:hAnsi="宋体" w:eastAsia="宋体" w:cs="宋体"/>
                <w:spacing w:val="13"/>
                <w:sz w:val="24"/>
                <w:szCs w:val="24"/>
                <w:lang w:eastAsia="zh-CN"/>
              </w:rPr>
              <w:t>谈判</w:t>
            </w:r>
            <w:r>
              <w:rPr>
                <w:rFonts w:hint="eastAsia" w:ascii="宋体" w:hAnsi="宋体" w:eastAsia="宋体" w:cs="宋体"/>
                <w:spacing w:val="13"/>
                <w:sz w:val="24"/>
                <w:szCs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34" w:type="dxa"/>
            <w:vAlign w:val="top"/>
          </w:tcPr>
          <w:p>
            <w:pPr>
              <w:spacing w:before="99" w:line="183" w:lineRule="auto"/>
              <w:ind w:left="129"/>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339" w:type="dxa"/>
            <w:vAlign w:val="top"/>
          </w:tcPr>
          <w:p>
            <w:pPr>
              <w:spacing w:before="60" w:line="220" w:lineRule="auto"/>
              <w:ind w:left="112"/>
              <w:rPr>
                <w:rFonts w:hint="eastAsia" w:ascii="宋体" w:hAnsi="宋体" w:eastAsia="宋体" w:cs="宋体"/>
                <w:sz w:val="24"/>
                <w:szCs w:val="24"/>
              </w:rPr>
            </w:pPr>
            <w:r>
              <w:rPr>
                <w:rFonts w:hint="eastAsia" w:ascii="宋体" w:hAnsi="宋体" w:eastAsia="宋体" w:cs="宋体"/>
                <w:spacing w:val="-10"/>
                <w:sz w:val="24"/>
                <w:szCs w:val="24"/>
                <w:lang w:eastAsia="zh-CN"/>
              </w:rPr>
              <w:t>谈判</w:t>
            </w:r>
            <w:r>
              <w:rPr>
                <w:rFonts w:hint="eastAsia" w:ascii="宋体" w:hAnsi="宋体" w:eastAsia="宋体" w:cs="宋体"/>
                <w:spacing w:val="-8"/>
                <w:sz w:val="24"/>
                <w:szCs w:val="24"/>
              </w:rPr>
              <w:t>有效期：</w:t>
            </w:r>
          </w:p>
        </w:tc>
        <w:tc>
          <w:tcPr>
            <w:tcW w:w="6740" w:type="dxa"/>
            <w:vAlign w:val="top"/>
          </w:tcPr>
          <w:p>
            <w:pPr>
              <w:spacing w:before="59" w:line="220" w:lineRule="auto"/>
              <w:ind w:left="113"/>
              <w:rPr>
                <w:rFonts w:hint="eastAsia" w:ascii="宋体" w:hAnsi="宋体" w:eastAsia="宋体" w:cs="宋体"/>
                <w:sz w:val="24"/>
                <w:szCs w:val="24"/>
              </w:rPr>
            </w:pPr>
            <w:r>
              <w:rPr>
                <w:rFonts w:hint="eastAsia" w:ascii="宋体" w:hAnsi="宋体" w:eastAsia="宋体" w:cs="宋体"/>
                <w:spacing w:val="-9"/>
                <w:sz w:val="24"/>
                <w:szCs w:val="24"/>
                <w:lang w:eastAsia="zh-CN"/>
              </w:rPr>
              <w:t>谈判</w:t>
            </w:r>
            <w:r>
              <w:rPr>
                <w:rFonts w:hint="eastAsia" w:ascii="宋体" w:hAnsi="宋体" w:eastAsia="宋体" w:cs="宋体"/>
                <w:spacing w:val="-7"/>
                <w:sz w:val="24"/>
                <w:szCs w:val="24"/>
              </w:rPr>
              <w:t>响应文件递交截止后60天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1" w:hRule="atLeast"/>
        </w:trPr>
        <w:tc>
          <w:tcPr>
            <w:tcW w:w="734" w:type="dxa"/>
            <w:vAlign w:val="top"/>
          </w:tcPr>
          <w:p>
            <w:pPr>
              <w:spacing w:before="105" w:line="181" w:lineRule="auto"/>
              <w:ind w:left="133"/>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339" w:type="dxa"/>
            <w:vAlign w:val="top"/>
          </w:tcPr>
          <w:p>
            <w:pPr>
              <w:spacing w:before="63" w:line="220" w:lineRule="auto"/>
              <w:ind w:left="112"/>
              <w:rPr>
                <w:rFonts w:hint="eastAsia" w:ascii="宋体" w:hAnsi="宋体" w:eastAsia="宋体" w:cs="宋体"/>
                <w:sz w:val="24"/>
                <w:szCs w:val="24"/>
              </w:rPr>
            </w:pPr>
            <w:r>
              <w:rPr>
                <w:rFonts w:hint="eastAsia" w:ascii="宋体" w:hAnsi="宋体" w:eastAsia="宋体" w:cs="宋体"/>
                <w:spacing w:val="-8"/>
                <w:sz w:val="24"/>
                <w:szCs w:val="24"/>
                <w:lang w:eastAsia="zh-CN"/>
              </w:rPr>
              <w:t>谈判</w:t>
            </w:r>
            <w:r>
              <w:rPr>
                <w:rFonts w:hint="eastAsia" w:ascii="宋体" w:hAnsi="宋体" w:eastAsia="宋体" w:cs="宋体"/>
                <w:spacing w:val="-6"/>
                <w:sz w:val="24"/>
                <w:szCs w:val="24"/>
              </w:rPr>
              <w:t>响应保证金：</w:t>
            </w:r>
          </w:p>
        </w:tc>
        <w:tc>
          <w:tcPr>
            <w:tcW w:w="6740" w:type="dxa"/>
            <w:vAlign w:val="top"/>
          </w:tcPr>
          <w:p>
            <w:pPr>
              <w:spacing w:before="63" w:line="220" w:lineRule="auto"/>
              <w:ind w:left="116"/>
              <w:rPr>
                <w:rFonts w:hint="eastAsia" w:ascii="宋体" w:hAnsi="宋体" w:eastAsia="宋体" w:cs="宋体"/>
                <w:sz w:val="24"/>
                <w:szCs w:val="24"/>
              </w:rPr>
            </w:pPr>
            <w:r>
              <w:rPr>
                <w:rFonts w:hint="eastAsia" w:ascii="宋体" w:hAnsi="宋体" w:eastAsia="宋体" w:cs="宋体"/>
                <w:sz w:val="24"/>
                <w:szCs w:val="24"/>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734" w:type="dxa"/>
            <w:vAlign w:val="top"/>
          </w:tcPr>
          <w:p>
            <w:pPr>
              <w:spacing w:line="283" w:lineRule="auto"/>
              <w:rPr>
                <w:rFonts w:hint="eastAsia" w:ascii="宋体" w:hAnsi="宋体" w:eastAsia="宋体" w:cs="宋体"/>
                <w:sz w:val="21"/>
              </w:rPr>
            </w:pPr>
          </w:p>
          <w:p>
            <w:pPr>
              <w:spacing w:line="283" w:lineRule="auto"/>
              <w:rPr>
                <w:rFonts w:hint="eastAsia" w:ascii="宋体" w:hAnsi="宋体" w:eastAsia="宋体" w:cs="宋体"/>
                <w:sz w:val="21"/>
              </w:rPr>
            </w:pPr>
          </w:p>
          <w:p>
            <w:pPr>
              <w:spacing w:line="283" w:lineRule="auto"/>
              <w:rPr>
                <w:rFonts w:hint="eastAsia" w:ascii="宋体" w:hAnsi="宋体" w:eastAsia="宋体" w:cs="宋体"/>
                <w:sz w:val="21"/>
              </w:rPr>
            </w:pPr>
          </w:p>
          <w:p>
            <w:pPr>
              <w:spacing w:line="284" w:lineRule="auto"/>
              <w:rPr>
                <w:rFonts w:hint="eastAsia" w:ascii="宋体" w:hAnsi="宋体" w:eastAsia="宋体" w:cs="宋体"/>
                <w:sz w:val="21"/>
              </w:rPr>
            </w:pPr>
          </w:p>
          <w:p>
            <w:pPr>
              <w:spacing w:before="78" w:line="183" w:lineRule="auto"/>
              <w:ind w:left="128"/>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339" w:type="dxa"/>
            <w:vAlign w:val="top"/>
          </w:tcPr>
          <w:p>
            <w:pPr>
              <w:spacing w:line="273" w:lineRule="auto"/>
              <w:rPr>
                <w:rFonts w:hint="eastAsia" w:ascii="宋体" w:hAnsi="宋体" w:eastAsia="宋体" w:cs="宋体"/>
                <w:sz w:val="21"/>
              </w:rPr>
            </w:pPr>
          </w:p>
          <w:p>
            <w:pPr>
              <w:spacing w:line="273"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before="78" w:line="220" w:lineRule="auto"/>
              <w:ind w:left="117"/>
              <w:rPr>
                <w:rFonts w:hint="eastAsia" w:ascii="宋体" w:hAnsi="宋体" w:eastAsia="宋体" w:cs="宋体"/>
                <w:sz w:val="24"/>
                <w:szCs w:val="24"/>
              </w:rPr>
            </w:pPr>
            <w:r>
              <w:rPr>
                <w:rFonts w:hint="eastAsia" w:ascii="宋体" w:hAnsi="宋体" w:eastAsia="宋体" w:cs="宋体"/>
                <w:spacing w:val="-13"/>
                <w:sz w:val="24"/>
                <w:szCs w:val="24"/>
              </w:rPr>
              <w:t>履</w:t>
            </w:r>
            <w:r>
              <w:rPr>
                <w:rFonts w:hint="eastAsia" w:ascii="宋体" w:hAnsi="宋体" w:eastAsia="宋体" w:cs="宋体"/>
                <w:spacing w:val="-9"/>
                <w:sz w:val="24"/>
                <w:szCs w:val="24"/>
              </w:rPr>
              <w:t>约保证金：</w:t>
            </w:r>
          </w:p>
        </w:tc>
        <w:tc>
          <w:tcPr>
            <w:tcW w:w="6740" w:type="dxa"/>
            <w:vAlign w:val="top"/>
          </w:tcPr>
          <w:p>
            <w:pPr>
              <w:spacing w:before="239" w:line="423" w:lineRule="auto"/>
              <w:ind w:left="115" w:right="116" w:firstLine="482"/>
              <w:rPr>
                <w:rFonts w:hint="eastAsia" w:ascii="宋体" w:hAnsi="宋体" w:eastAsia="宋体" w:cs="宋体"/>
                <w:sz w:val="24"/>
                <w:szCs w:val="24"/>
              </w:rPr>
            </w:pPr>
            <w:r>
              <w:rPr>
                <w:rFonts w:hint="eastAsia" w:ascii="宋体" w:hAnsi="宋体" w:eastAsia="宋体" w:cs="宋体"/>
                <w:spacing w:val="-4"/>
                <w:sz w:val="24"/>
                <w:szCs w:val="24"/>
              </w:rPr>
              <w:t>履约保证金：成交供应商在正式签合同前须向采购人交</w:t>
            </w:r>
            <w:r>
              <w:rPr>
                <w:rFonts w:hint="eastAsia" w:ascii="宋体" w:hAnsi="宋体" w:eastAsia="宋体" w:cs="宋体"/>
                <w:spacing w:val="-1"/>
                <w:sz w:val="24"/>
                <w:szCs w:val="24"/>
              </w:rPr>
              <w:t>纳</w:t>
            </w:r>
            <w:r>
              <w:rPr>
                <w:rFonts w:hint="eastAsia" w:ascii="宋体" w:hAnsi="宋体" w:eastAsia="宋体" w:cs="宋体"/>
                <w:spacing w:val="-8"/>
                <w:sz w:val="24"/>
                <w:szCs w:val="24"/>
              </w:rPr>
              <w:t>履约保</w:t>
            </w:r>
            <w:r>
              <w:rPr>
                <w:rFonts w:hint="eastAsia" w:ascii="宋体" w:hAnsi="宋体" w:eastAsia="宋体" w:cs="宋体"/>
                <w:spacing w:val="-5"/>
                <w:sz w:val="24"/>
                <w:szCs w:val="24"/>
              </w:rPr>
              <w:t>证</w:t>
            </w:r>
            <w:r>
              <w:rPr>
                <w:rFonts w:hint="eastAsia" w:ascii="宋体" w:hAnsi="宋体" w:eastAsia="宋体" w:cs="宋体"/>
                <w:spacing w:val="-4"/>
                <w:sz w:val="24"/>
                <w:szCs w:val="24"/>
              </w:rPr>
              <w:t>金，金额为成交价的2%,允许以支票、汇票、本票、</w:t>
            </w:r>
            <w:r>
              <w:rPr>
                <w:rFonts w:hint="eastAsia" w:ascii="宋体" w:hAnsi="宋体" w:eastAsia="宋体" w:cs="宋体"/>
                <w:spacing w:val="1"/>
                <w:sz w:val="24"/>
                <w:szCs w:val="24"/>
              </w:rPr>
              <w:t>保险、保函等非现金形式缴纳或提交。退还条件、时</w:t>
            </w:r>
            <w:r>
              <w:rPr>
                <w:rFonts w:hint="eastAsia" w:ascii="宋体" w:hAnsi="宋体" w:eastAsia="宋体" w:cs="宋体"/>
                <w:sz w:val="24"/>
                <w:szCs w:val="24"/>
              </w:rPr>
              <w:t>间和不予</w:t>
            </w:r>
            <w:r>
              <w:rPr>
                <w:rFonts w:hint="eastAsia" w:ascii="宋体" w:hAnsi="宋体" w:eastAsia="宋体" w:cs="宋体"/>
                <w:spacing w:val="-6"/>
                <w:sz w:val="24"/>
                <w:szCs w:val="24"/>
              </w:rPr>
              <w:t>退还的情形</w:t>
            </w:r>
            <w:r>
              <w:rPr>
                <w:rFonts w:hint="eastAsia" w:ascii="宋体" w:hAnsi="宋体" w:eastAsia="宋体" w:cs="宋体"/>
                <w:spacing w:val="-3"/>
                <w:sz w:val="24"/>
                <w:szCs w:val="24"/>
              </w:rPr>
              <w:t>见采购需求。履约保证金待工程竣工验收合格后一</w:t>
            </w:r>
          </w:p>
          <w:p>
            <w:pPr>
              <w:spacing w:line="219" w:lineRule="auto"/>
              <w:ind w:left="121"/>
              <w:rPr>
                <w:rFonts w:hint="eastAsia" w:ascii="宋体" w:hAnsi="宋体" w:eastAsia="宋体" w:cs="宋体"/>
                <w:sz w:val="24"/>
                <w:szCs w:val="24"/>
              </w:rPr>
            </w:pPr>
            <w:r>
              <w:rPr>
                <w:rFonts w:hint="eastAsia" w:ascii="宋体" w:hAnsi="宋体" w:eastAsia="宋体" w:cs="宋体"/>
                <w:spacing w:val="-8"/>
                <w:sz w:val="24"/>
                <w:szCs w:val="24"/>
              </w:rPr>
              <w:t>次</w:t>
            </w:r>
            <w:r>
              <w:rPr>
                <w:rFonts w:hint="eastAsia" w:ascii="宋体" w:hAnsi="宋体" w:eastAsia="宋体" w:cs="宋体"/>
                <w:spacing w:val="-6"/>
                <w:sz w:val="24"/>
                <w:szCs w:val="24"/>
              </w:rPr>
              <w:t>性无息退还。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34" w:type="dxa"/>
            <w:vAlign w:val="top"/>
          </w:tcPr>
          <w:p>
            <w:pPr>
              <w:spacing w:before="313" w:line="183" w:lineRule="auto"/>
              <w:ind w:left="128"/>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339" w:type="dxa"/>
            <w:vAlign w:val="top"/>
          </w:tcPr>
          <w:p>
            <w:pPr>
              <w:spacing w:before="273" w:line="220" w:lineRule="auto"/>
              <w:ind w:left="114"/>
              <w:rPr>
                <w:rFonts w:hint="eastAsia" w:ascii="宋体" w:hAnsi="宋体" w:eastAsia="宋体" w:cs="宋体"/>
                <w:sz w:val="24"/>
                <w:szCs w:val="24"/>
              </w:rPr>
            </w:pPr>
            <w:r>
              <w:rPr>
                <w:rFonts w:hint="eastAsia" w:ascii="宋体" w:hAnsi="宋体" w:eastAsia="宋体" w:cs="宋体"/>
                <w:spacing w:val="-10"/>
                <w:sz w:val="24"/>
                <w:szCs w:val="24"/>
              </w:rPr>
              <w:t>质</w:t>
            </w:r>
            <w:r>
              <w:rPr>
                <w:rFonts w:hint="eastAsia" w:ascii="宋体" w:hAnsi="宋体" w:eastAsia="宋体" w:cs="宋体"/>
                <w:spacing w:val="-9"/>
                <w:sz w:val="24"/>
                <w:szCs w:val="24"/>
              </w:rPr>
              <w:t>量保证金：</w:t>
            </w:r>
          </w:p>
        </w:tc>
        <w:tc>
          <w:tcPr>
            <w:tcW w:w="6740" w:type="dxa"/>
            <w:vAlign w:val="top"/>
          </w:tcPr>
          <w:p>
            <w:pPr>
              <w:spacing w:before="40" w:line="466" w:lineRule="exact"/>
              <w:ind w:left="593"/>
              <w:rPr>
                <w:rFonts w:hint="eastAsia" w:ascii="宋体" w:hAnsi="宋体" w:eastAsia="宋体" w:cs="宋体"/>
                <w:sz w:val="24"/>
                <w:szCs w:val="24"/>
              </w:rPr>
            </w:pPr>
            <w:r>
              <w:rPr>
                <w:rFonts w:hint="eastAsia" w:ascii="宋体" w:hAnsi="宋体" w:eastAsia="宋体" w:cs="宋体"/>
                <w:spacing w:val="1"/>
                <w:position w:val="17"/>
                <w:sz w:val="24"/>
                <w:szCs w:val="24"/>
              </w:rPr>
              <w:t>政府采购货物、服务项目不得收取质量保证金及其他没</w:t>
            </w:r>
            <w:r>
              <w:rPr>
                <w:rFonts w:hint="eastAsia" w:ascii="宋体" w:hAnsi="宋体" w:eastAsia="宋体" w:cs="宋体"/>
                <w:position w:val="17"/>
                <w:sz w:val="24"/>
                <w:szCs w:val="24"/>
              </w:rPr>
              <w:t>有</w:t>
            </w:r>
          </w:p>
          <w:p>
            <w:pPr>
              <w:spacing w:before="1" w:line="218" w:lineRule="auto"/>
              <w:ind w:left="115"/>
              <w:rPr>
                <w:rFonts w:hint="eastAsia" w:ascii="宋体" w:hAnsi="宋体" w:eastAsia="宋体" w:cs="宋体"/>
                <w:sz w:val="24"/>
                <w:szCs w:val="24"/>
              </w:rPr>
            </w:pPr>
            <w:r>
              <w:rPr>
                <w:rFonts w:hint="eastAsia" w:ascii="宋体" w:hAnsi="宋体" w:eastAsia="宋体" w:cs="宋体"/>
                <w:spacing w:val="-8"/>
                <w:sz w:val="24"/>
                <w:szCs w:val="24"/>
              </w:rPr>
              <w:t>法</w:t>
            </w:r>
            <w:r>
              <w:rPr>
                <w:rFonts w:hint="eastAsia" w:ascii="宋体" w:hAnsi="宋体" w:eastAsia="宋体" w:cs="宋体"/>
                <w:spacing w:val="-5"/>
                <w:sz w:val="24"/>
                <w:szCs w:val="24"/>
              </w:rPr>
              <w:t>律</w:t>
            </w:r>
            <w:r>
              <w:rPr>
                <w:rFonts w:hint="eastAsia" w:ascii="宋体" w:hAnsi="宋体" w:eastAsia="宋体" w:cs="宋体"/>
                <w:spacing w:val="-4"/>
                <w:sz w:val="24"/>
                <w:szCs w:val="24"/>
              </w:rPr>
              <w:t>依据的保证金。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34" w:type="dxa"/>
            <w:vAlign w:val="top"/>
          </w:tcPr>
          <w:p>
            <w:pPr>
              <w:spacing w:before="310" w:line="183" w:lineRule="auto"/>
              <w:ind w:left="145"/>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9</w:t>
            </w:r>
          </w:p>
        </w:tc>
        <w:tc>
          <w:tcPr>
            <w:tcW w:w="2339" w:type="dxa"/>
            <w:vAlign w:val="top"/>
          </w:tcPr>
          <w:p>
            <w:pPr>
              <w:spacing w:before="269" w:line="220" w:lineRule="auto"/>
              <w:ind w:left="117"/>
              <w:rPr>
                <w:rFonts w:hint="eastAsia" w:ascii="宋体" w:hAnsi="宋体" w:eastAsia="宋体" w:cs="宋体"/>
                <w:sz w:val="24"/>
                <w:szCs w:val="24"/>
              </w:rPr>
            </w:pPr>
            <w:r>
              <w:rPr>
                <w:rFonts w:hint="eastAsia" w:ascii="宋体" w:hAnsi="宋体" w:eastAsia="宋体" w:cs="宋体"/>
                <w:spacing w:val="-11"/>
                <w:sz w:val="24"/>
                <w:szCs w:val="24"/>
              </w:rPr>
              <w:t>项目预算：</w:t>
            </w:r>
          </w:p>
        </w:tc>
        <w:tc>
          <w:tcPr>
            <w:tcW w:w="6740" w:type="dxa"/>
            <w:vAlign w:val="top"/>
          </w:tcPr>
          <w:p>
            <w:pPr>
              <w:spacing w:before="37" w:line="466" w:lineRule="exact"/>
              <w:ind w:left="597"/>
              <w:rPr>
                <w:rFonts w:hint="eastAsia" w:ascii="宋体" w:hAnsi="宋体" w:eastAsia="宋体" w:cs="宋体"/>
                <w:sz w:val="24"/>
                <w:szCs w:val="24"/>
              </w:rPr>
            </w:pPr>
            <w:r>
              <w:rPr>
                <w:rFonts w:hint="eastAsia" w:ascii="宋体" w:hAnsi="宋体" w:eastAsia="宋体" w:cs="宋体"/>
                <w:spacing w:val="10"/>
                <w:position w:val="17"/>
                <w:sz w:val="24"/>
                <w:szCs w:val="24"/>
              </w:rPr>
              <w:t>详见“</w:t>
            </w:r>
            <w:r>
              <w:rPr>
                <w:rFonts w:hint="eastAsia" w:ascii="宋体" w:hAnsi="宋体" w:eastAsia="宋体" w:cs="宋体"/>
                <w:spacing w:val="9"/>
                <w:position w:val="17"/>
                <w:sz w:val="24"/>
                <w:szCs w:val="24"/>
                <w:lang w:eastAsia="zh-CN"/>
              </w:rPr>
              <w:t>谈判</w:t>
            </w:r>
            <w:r>
              <w:rPr>
                <w:rFonts w:hint="eastAsia" w:ascii="宋体" w:hAnsi="宋体" w:eastAsia="宋体" w:cs="宋体"/>
                <w:spacing w:val="5"/>
                <w:position w:val="17"/>
                <w:sz w:val="24"/>
                <w:szCs w:val="24"/>
              </w:rPr>
              <w:t>公告”(超过项目最高限价为无效响应；如项</w:t>
            </w:r>
          </w:p>
          <w:p>
            <w:pPr>
              <w:spacing w:line="218" w:lineRule="auto"/>
              <w:ind w:left="160"/>
              <w:rPr>
                <w:rFonts w:hint="eastAsia" w:ascii="宋体" w:hAnsi="宋体" w:eastAsia="宋体" w:cs="宋体"/>
                <w:sz w:val="24"/>
                <w:szCs w:val="24"/>
              </w:rPr>
            </w:pPr>
            <w:r>
              <w:rPr>
                <w:rFonts w:hint="eastAsia" w:ascii="宋体" w:hAnsi="宋体" w:eastAsia="宋体" w:cs="宋体"/>
                <w:spacing w:val="-4"/>
                <w:sz w:val="24"/>
                <w:szCs w:val="24"/>
              </w:rPr>
              <w:t>目无最高限</w:t>
            </w:r>
            <w:r>
              <w:rPr>
                <w:rFonts w:hint="eastAsia" w:ascii="宋体" w:hAnsi="宋体" w:eastAsia="宋体" w:cs="宋体"/>
                <w:spacing w:val="-3"/>
                <w:sz w:val="24"/>
                <w:szCs w:val="24"/>
              </w:rPr>
              <w:t>价</w:t>
            </w:r>
            <w:r>
              <w:rPr>
                <w:rFonts w:hint="eastAsia" w:ascii="宋体" w:hAnsi="宋体" w:eastAsia="宋体" w:cs="宋体"/>
                <w:spacing w:val="-2"/>
                <w:sz w:val="24"/>
                <w:szCs w:val="24"/>
              </w:rPr>
              <w:t>，则超出项目预算金额为无效响应)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734" w:type="dxa"/>
            <w:vAlign w:val="top"/>
          </w:tcPr>
          <w:p>
            <w:pPr>
              <w:spacing w:before="101" w:line="185" w:lineRule="auto"/>
              <w:ind w:left="145"/>
              <w:rPr>
                <w:rFonts w:hint="eastAsia" w:ascii="宋体" w:hAnsi="宋体" w:eastAsia="宋体" w:cs="宋体"/>
                <w:sz w:val="24"/>
                <w:szCs w:val="24"/>
                <w:lang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lang w:val="en-US" w:eastAsia="zh-CN"/>
              </w:rPr>
              <w:t>0</w:t>
            </w:r>
          </w:p>
        </w:tc>
        <w:tc>
          <w:tcPr>
            <w:tcW w:w="2339" w:type="dxa"/>
            <w:vAlign w:val="top"/>
          </w:tcPr>
          <w:p>
            <w:pPr>
              <w:spacing w:before="61" w:line="221" w:lineRule="auto"/>
              <w:ind w:left="114"/>
              <w:rPr>
                <w:rFonts w:hint="eastAsia" w:ascii="宋体" w:hAnsi="宋体" w:eastAsia="宋体" w:cs="宋体"/>
                <w:sz w:val="24"/>
                <w:szCs w:val="24"/>
              </w:rPr>
            </w:pPr>
            <w:r>
              <w:rPr>
                <w:rFonts w:hint="eastAsia" w:ascii="宋体" w:hAnsi="宋体" w:eastAsia="宋体" w:cs="宋体"/>
                <w:spacing w:val="-10"/>
                <w:sz w:val="24"/>
                <w:szCs w:val="24"/>
              </w:rPr>
              <w:t>联</w:t>
            </w:r>
            <w:r>
              <w:rPr>
                <w:rFonts w:hint="eastAsia" w:ascii="宋体" w:hAnsi="宋体" w:eastAsia="宋体" w:cs="宋体"/>
                <w:spacing w:val="-9"/>
                <w:sz w:val="24"/>
                <w:szCs w:val="24"/>
              </w:rPr>
              <w:t>合体响应：</w:t>
            </w:r>
          </w:p>
        </w:tc>
        <w:tc>
          <w:tcPr>
            <w:tcW w:w="6740" w:type="dxa"/>
            <w:vAlign w:val="top"/>
          </w:tcPr>
          <w:p>
            <w:pPr>
              <w:spacing w:before="141" w:line="218" w:lineRule="auto"/>
              <w:ind w:left="117"/>
              <w:rPr>
                <w:rFonts w:hint="eastAsia" w:ascii="宋体" w:hAnsi="宋体" w:eastAsia="宋体" w:cs="宋体"/>
                <w:sz w:val="24"/>
                <w:szCs w:val="24"/>
              </w:rPr>
            </w:pPr>
            <w:r>
              <w:rPr>
                <w:rFonts w:hint="eastAsia" w:ascii="宋体" w:hAnsi="宋体" w:eastAsia="宋体" w:cs="宋体"/>
                <w:spacing w:val="16"/>
                <w:sz w:val="24"/>
                <w:szCs w:val="24"/>
              </w:rPr>
              <w:t>详</w:t>
            </w:r>
            <w:r>
              <w:rPr>
                <w:rFonts w:hint="eastAsia" w:ascii="宋体" w:hAnsi="宋体" w:eastAsia="宋体" w:cs="宋体"/>
                <w:spacing w:val="13"/>
                <w:sz w:val="24"/>
                <w:szCs w:val="24"/>
              </w:rPr>
              <w:t>见“</w:t>
            </w:r>
            <w:r>
              <w:rPr>
                <w:rFonts w:hint="eastAsia" w:ascii="宋体" w:hAnsi="宋体" w:eastAsia="宋体" w:cs="宋体"/>
                <w:spacing w:val="13"/>
                <w:sz w:val="24"/>
                <w:szCs w:val="24"/>
                <w:lang w:eastAsia="zh-CN"/>
              </w:rPr>
              <w:t>谈判</w:t>
            </w:r>
            <w:r>
              <w:rPr>
                <w:rFonts w:hint="eastAsia" w:ascii="宋体" w:hAnsi="宋体" w:eastAsia="宋体" w:cs="宋体"/>
                <w:spacing w:val="13"/>
                <w:sz w:val="24"/>
                <w:szCs w:val="24"/>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734" w:type="dxa"/>
            <w:vAlign w:val="top"/>
          </w:tcPr>
          <w:p>
            <w:pPr>
              <w:spacing w:before="312" w:line="185" w:lineRule="auto"/>
              <w:ind w:left="145"/>
              <w:rPr>
                <w:rFonts w:hint="eastAsia" w:ascii="宋体" w:hAnsi="宋体" w:eastAsia="宋体" w:cs="宋体"/>
                <w:sz w:val="24"/>
                <w:szCs w:val="24"/>
                <w:lang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lang w:val="en-US" w:eastAsia="zh-CN"/>
              </w:rPr>
              <w:t>1</w:t>
            </w:r>
          </w:p>
        </w:tc>
        <w:tc>
          <w:tcPr>
            <w:tcW w:w="2339" w:type="dxa"/>
            <w:vAlign w:val="top"/>
          </w:tcPr>
          <w:p>
            <w:pPr>
              <w:spacing w:before="40" w:line="355" w:lineRule="auto"/>
              <w:ind w:left="112" w:right="108" w:firstLine="1"/>
              <w:rPr>
                <w:rFonts w:hint="eastAsia" w:ascii="宋体" w:hAnsi="宋体" w:eastAsia="宋体" w:cs="宋体"/>
                <w:sz w:val="24"/>
                <w:szCs w:val="24"/>
              </w:rPr>
            </w:pPr>
            <w:r>
              <w:rPr>
                <w:rFonts w:hint="eastAsia" w:ascii="宋体" w:hAnsi="宋体" w:eastAsia="宋体" w:cs="宋体"/>
                <w:spacing w:val="24"/>
                <w:sz w:val="24"/>
                <w:szCs w:val="24"/>
              </w:rPr>
              <w:t>提交</w:t>
            </w:r>
            <w:r>
              <w:rPr>
                <w:rFonts w:hint="eastAsia" w:ascii="宋体" w:hAnsi="宋体" w:eastAsia="宋体" w:cs="宋体"/>
                <w:spacing w:val="24"/>
                <w:sz w:val="24"/>
                <w:szCs w:val="24"/>
                <w:lang w:eastAsia="zh-CN"/>
              </w:rPr>
              <w:t>谈判</w:t>
            </w:r>
            <w:r>
              <w:rPr>
                <w:rFonts w:hint="eastAsia" w:ascii="宋体" w:hAnsi="宋体" w:eastAsia="宋体" w:cs="宋体"/>
                <w:spacing w:val="24"/>
                <w:sz w:val="24"/>
                <w:szCs w:val="24"/>
              </w:rPr>
              <w:t>响应文</w:t>
            </w:r>
            <w:r>
              <w:rPr>
                <w:rFonts w:hint="eastAsia" w:ascii="宋体" w:hAnsi="宋体" w:eastAsia="宋体" w:cs="宋体"/>
                <w:spacing w:val="23"/>
                <w:sz w:val="24"/>
                <w:szCs w:val="24"/>
              </w:rPr>
              <w:t>件</w:t>
            </w:r>
            <w:r>
              <w:rPr>
                <w:rFonts w:hint="eastAsia" w:ascii="宋体" w:hAnsi="宋体" w:eastAsia="宋体" w:cs="宋体"/>
                <w:spacing w:val="-2"/>
                <w:sz w:val="24"/>
                <w:szCs w:val="24"/>
              </w:rPr>
              <w:t>截</w:t>
            </w:r>
            <w:r>
              <w:rPr>
                <w:rFonts w:hint="eastAsia" w:ascii="宋体" w:hAnsi="宋体" w:eastAsia="宋体" w:cs="宋体"/>
                <w:spacing w:val="-1"/>
                <w:sz w:val="24"/>
                <w:szCs w:val="24"/>
              </w:rPr>
              <w:t>止时间及地点：</w:t>
            </w:r>
          </w:p>
        </w:tc>
        <w:tc>
          <w:tcPr>
            <w:tcW w:w="6740" w:type="dxa"/>
            <w:vAlign w:val="top"/>
          </w:tcPr>
          <w:p>
            <w:pPr>
              <w:spacing w:before="273" w:line="218" w:lineRule="auto"/>
              <w:ind w:left="117"/>
              <w:rPr>
                <w:rFonts w:hint="eastAsia" w:ascii="宋体" w:hAnsi="宋体" w:eastAsia="宋体" w:cs="宋体"/>
                <w:sz w:val="24"/>
                <w:szCs w:val="24"/>
              </w:rPr>
            </w:pPr>
            <w:r>
              <w:rPr>
                <w:rFonts w:hint="eastAsia" w:ascii="宋体" w:hAnsi="宋体" w:eastAsia="宋体" w:cs="宋体"/>
                <w:spacing w:val="16"/>
                <w:sz w:val="24"/>
                <w:szCs w:val="24"/>
              </w:rPr>
              <w:t>详</w:t>
            </w:r>
            <w:r>
              <w:rPr>
                <w:rFonts w:hint="eastAsia" w:ascii="宋体" w:hAnsi="宋体" w:eastAsia="宋体" w:cs="宋体"/>
                <w:spacing w:val="13"/>
                <w:sz w:val="24"/>
                <w:szCs w:val="24"/>
              </w:rPr>
              <w:t>见“</w:t>
            </w:r>
            <w:r>
              <w:rPr>
                <w:rFonts w:hint="eastAsia" w:ascii="宋体" w:hAnsi="宋体" w:eastAsia="宋体" w:cs="宋体"/>
                <w:spacing w:val="13"/>
                <w:sz w:val="24"/>
                <w:szCs w:val="24"/>
                <w:lang w:eastAsia="zh-CN"/>
              </w:rPr>
              <w:t>谈判</w:t>
            </w:r>
            <w:r>
              <w:rPr>
                <w:rFonts w:hint="eastAsia" w:ascii="宋体" w:hAnsi="宋体" w:eastAsia="宋体" w:cs="宋体"/>
                <w:spacing w:val="13"/>
                <w:sz w:val="24"/>
                <w:szCs w:val="24"/>
              </w:rPr>
              <w:t>公告”</w:t>
            </w:r>
          </w:p>
        </w:tc>
      </w:tr>
    </w:tbl>
    <w:p>
      <w:pPr>
        <w:rPr>
          <w:rFonts w:hint="eastAsia" w:ascii="宋体" w:hAnsi="宋体" w:eastAsia="宋体" w:cs="宋体"/>
          <w:sz w:val="21"/>
        </w:rPr>
      </w:pPr>
    </w:p>
    <w:p>
      <w:pPr>
        <w:rPr>
          <w:rFonts w:hint="eastAsia" w:ascii="宋体" w:hAnsi="宋体" w:eastAsia="宋体" w:cs="宋体"/>
        </w:rPr>
        <w:sectPr>
          <w:footerReference r:id="rId6" w:type="default"/>
          <w:pgSz w:w="11912" w:h="16841"/>
          <w:pgMar w:top="1423" w:right="1046" w:bottom="1356" w:left="1046" w:header="0" w:footer="1192" w:gutter="0"/>
          <w:cols w:space="720" w:num="1"/>
        </w:sectPr>
      </w:pPr>
    </w:p>
    <w:p>
      <w:pPr>
        <w:spacing w:line="89" w:lineRule="auto"/>
        <w:rPr>
          <w:rFonts w:hint="eastAsia" w:ascii="宋体" w:hAnsi="宋体" w:eastAsia="宋体" w:cs="宋体"/>
          <w:sz w:val="2"/>
        </w:rPr>
      </w:pPr>
    </w:p>
    <w:tbl>
      <w:tblPr>
        <w:tblStyle w:val="7"/>
        <w:tblW w:w="981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1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674" w:hRule="atLeast"/>
        </w:trPr>
        <w:tc>
          <w:tcPr>
            <w:tcW w:w="9813" w:type="dxa"/>
            <w:vAlign w:val="top"/>
          </w:tcPr>
          <w:p>
            <w:pPr>
              <w:spacing w:line="14" w:lineRule="exact"/>
              <w:rPr>
                <w:rFonts w:hint="eastAsia" w:ascii="宋体" w:hAnsi="宋体" w:eastAsia="宋体" w:cs="宋体"/>
              </w:rPr>
            </w:pPr>
          </w:p>
          <w:tbl>
            <w:tblPr>
              <w:tblStyle w:val="7"/>
              <w:tblW w:w="9774"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339"/>
              <w:gridCol w:w="6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15" w:type="dxa"/>
                  <w:vAlign w:val="top"/>
                </w:tcPr>
                <w:p>
                  <w:pPr>
                    <w:spacing w:before="256" w:line="183" w:lineRule="auto"/>
                    <w:ind w:left="125"/>
                    <w:rPr>
                      <w:rFonts w:hint="eastAsia" w:ascii="宋体" w:hAnsi="宋体" w:eastAsia="宋体" w:cs="宋体"/>
                      <w:sz w:val="24"/>
                      <w:szCs w:val="24"/>
                      <w:lang w:eastAsia="zh-CN"/>
                    </w:rPr>
                  </w:pPr>
                  <w:r>
                    <w:rPr>
                      <w:rFonts w:hint="eastAsia" w:ascii="宋体" w:hAnsi="宋体" w:eastAsia="宋体" w:cs="宋体"/>
                      <w:spacing w:val="-15"/>
                      <w:sz w:val="24"/>
                      <w:szCs w:val="24"/>
                    </w:rPr>
                    <w:t>1</w:t>
                  </w:r>
                  <w:r>
                    <w:rPr>
                      <w:rFonts w:hint="eastAsia" w:ascii="宋体" w:hAnsi="宋体" w:eastAsia="宋体" w:cs="宋体"/>
                      <w:spacing w:val="-13"/>
                      <w:sz w:val="24"/>
                      <w:szCs w:val="24"/>
                      <w:lang w:val="en-US" w:eastAsia="zh-CN"/>
                    </w:rPr>
                    <w:t>2</w:t>
                  </w:r>
                </w:p>
              </w:tc>
              <w:tc>
                <w:tcPr>
                  <w:tcW w:w="2339" w:type="dxa"/>
                  <w:vAlign w:val="top"/>
                </w:tcPr>
                <w:p>
                  <w:pPr>
                    <w:spacing w:before="216" w:line="220" w:lineRule="auto"/>
                    <w:ind w:left="113"/>
                    <w:rPr>
                      <w:rFonts w:hint="eastAsia" w:ascii="宋体" w:hAnsi="宋体" w:eastAsia="宋体" w:cs="宋体"/>
                      <w:sz w:val="24"/>
                      <w:szCs w:val="24"/>
                    </w:rPr>
                  </w:pPr>
                  <w:r>
                    <w:rPr>
                      <w:rFonts w:hint="eastAsia" w:ascii="宋体" w:hAnsi="宋体" w:eastAsia="宋体" w:cs="宋体"/>
                      <w:spacing w:val="-2"/>
                      <w:sz w:val="24"/>
                      <w:szCs w:val="24"/>
                    </w:rPr>
                    <w:t>开标时</w:t>
                  </w:r>
                  <w:r>
                    <w:rPr>
                      <w:rFonts w:hint="eastAsia" w:ascii="宋体" w:hAnsi="宋体" w:eastAsia="宋体" w:cs="宋体"/>
                      <w:spacing w:val="-1"/>
                      <w:sz w:val="24"/>
                      <w:szCs w:val="24"/>
                    </w:rPr>
                    <w:t>间及地点：</w:t>
                  </w:r>
                </w:p>
              </w:tc>
              <w:tc>
                <w:tcPr>
                  <w:tcW w:w="6720" w:type="dxa"/>
                  <w:vAlign w:val="top"/>
                </w:tcPr>
                <w:p>
                  <w:pPr>
                    <w:spacing w:before="215" w:line="220" w:lineRule="auto"/>
                    <w:ind w:left="138"/>
                    <w:rPr>
                      <w:rFonts w:hint="eastAsia" w:ascii="宋体" w:hAnsi="宋体" w:eastAsia="宋体" w:cs="宋体"/>
                      <w:sz w:val="24"/>
                      <w:szCs w:val="24"/>
                    </w:rPr>
                  </w:pPr>
                  <w:r>
                    <w:rPr>
                      <w:rFonts w:hint="eastAsia" w:ascii="宋体" w:hAnsi="宋体" w:eastAsia="宋体" w:cs="宋体"/>
                      <w:spacing w:val="-2"/>
                      <w:sz w:val="24"/>
                      <w:szCs w:val="24"/>
                    </w:rPr>
                    <w:t>同提交</w:t>
                  </w:r>
                  <w:r>
                    <w:rPr>
                      <w:rFonts w:hint="eastAsia" w:ascii="宋体" w:hAnsi="宋体" w:eastAsia="宋体" w:cs="宋体"/>
                      <w:spacing w:val="-2"/>
                      <w:sz w:val="24"/>
                      <w:szCs w:val="24"/>
                      <w:lang w:eastAsia="zh-CN"/>
                    </w:rPr>
                    <w:t>谈判</w:t>
                  </w:r>
                  <w:r>
                    <w:rPr>
                      <w:rFonts w:hint="eastAsia" w:ascii="宋体" w:hAnsi="宋体" w:eastAsia="宋体" w:cs="宋体"/>
                      <w:spacing w:val="-2"/>
                      <w:sz w:val="24"/>
                      <w:szCs w:val="24"/>
                    </w:rPr>
                    <w:t>响应文件提交截止时间及</w:t>
                  </w:r>
                  <w:r>
                    <w:rPr>
                      <w:rFonts w:hint="eastAsia" w:ascii="宋体" w:hAnsi="宋体" w:eastAsia="宋体" w:cs="宋体"/>
                      <w:spacing w:val="-1"/>
                      <w:sz w:val="24"/>
                      <w:szCs w:val="24"/>
                    </w:rPr>
                    <w:t>地</w:t>
                  </w:r>
                  <w:r>
                    <w:rPr>
                      <w:rFonts w:hint="eastAsia" w:ascii="宋体" w:hAnsi="宋体" w:eastAsia="宋体" w:cs="宋体"/>
                      <w:sz w:val="24"/>
                      <w:szCs w:val="24"/>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15" w:type="dxa"/>
                  <w:vAlign w:val="top"/>
                </w:tcPr>
                <w:p>
                  <w:pPr>
                    <w:spacing w:before="72" w:line="185" w:lineRule="auto"/>
                    <w:ind w:left="125"/>
                    <w:rPr>
                      <w:rFonts w:hint="eastAsia" w:ascii="宋体" w:hAnsi="宋体" w:eastAsia="宋体" w:cs="宋体"/>
                      <w:sz w:val="24"/>
                      <w:szCs w:val="24"/>
                      <w:lang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lang w:val="en-US" w:eastAsia="zh-CN"/>
                    </w:rPr>
                    <w:t>3</w:t>
                  </w:r>
                </w:p>
              </w:tc>
              <w:tc>
                <w:tcPr>
                  <w:tcW w:w="2339" w:type="dxa"/>
                  <w:vAlign w:val="top"/>
                </w:tcPr>
                <w:p>
                  <w:pPr>
                    <w:spacing w:before="216" w:line="220" w:lineRule="auto"/>
                    <w:ind w:left="113"/>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评审方法：</w:t>
                  </w:r>
                </w:p>
              </w:tc>
              <w:tc>
                <w:tcPr>
                  <w:tcW w:w="6720" w:type="dxa"/>
                  <w:vAlign w:val="top"/>
                </w:tcPr>
                <w:p>
                  <w:pPr>
                    <w:spacing w:before="216" w:line="220" w:lineRule="auto"/>
                    <w:ind w:left="113"/>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 xml:space="preserve">最低评标价法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8" w:hRule="exact"/>
              </w:trPr>
              <w:tc>
                <w:tcPr>
                  <w:tcW w:w="715" w:type="dxa"/>
                  <w:vAlign w:val="top"/>
                </w:tcPr>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before="72" w:line="185" w:lineRule="auto"/>
                    <w:ind w:left="125"/>
                    <w:rPr>
                      <w:rFonts w:hint="eastAsia" w:ascii="宋体" w:hAnsi="宋体" w:eastAsia="宋体" w:cs="宋体"/>
                      <w:spacing w:val="-8"/>
                      <w:sz w:val="24"/>
                      <w:szCs w:val="24"/>
                    </w:rPr>
                  </w:pPr>
                </w:p>
                <w:p>
                  <w:pPr>
                    <w:spacing w:before="72" w:line="185" w:lineRule="auto"/>
                    <w:ind w:left="125"/>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14</w:t>
                  </w:r>
                </w:p>
                <w:p>
                  <w:pPr>
                    <w:spacing w:before="72" w:line="185" w:lineRule="auto"/>
                    <w:ind w:left="125"/>
                    <w:rPr>
                      <w:rFonts w:hint="eastAsia" w:ascii="宋体" w:hAnsi="宋体" w:eastAsia="宋体" w:cs="宋体"/>
                      <w:spacing w:val="-8"/>
                      <w:sz w:val="24"/>
                      <w:szCs w:val="24"/>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before="78" w:line="183" w:lineRule="auto"/>
                    <w:ind w:left="125"/>
                    <w:rPr>
                      <w:rFonts w:hint="eastAsia" w:ascii="宋体" w:hAnsi="宋体" w:eastAsia="宋体" w:cs="宋体"/>
                      <w:sz w:val="24"/>
                      <w:szCs w:val="24"/>
                      <w:lang w:eastAsia="zh-CN"/>
                    </w:rPr>
                  </w:pPr>
                  <w:r>
                    <w:rPr>
                      <w:rFonts w:hint="eastAsia" w:ascii="宋体" w:hAnsi="宋体" w:eastAsia="宋体" w:cs="宋体"/>
                      <w:spacing w:val="-15"/>
                      <w:sz w:val="24"/>
                      <w:szCs w:val="24"/>
                    </w:rPr>
                    <w:t>1</w:t>
                  </w:r>
                  <w:r>
                    <w:rPr>
                      <w:rFonts w:hint="eastAsia" w:ascii="宋体" w:hAnsi="宋体" w:eastAsia="宋体" w:cs="宋体"/>
                      <w:spacing w:val="-13"/>
                      <w:sz w:val="24"/>
                      <w:szCs w:val="24"/>
                      <w:lang w:val="en-US" w:eastAsia="zh-CN"/>
                    </w:rPr>
                    <w:t>4</w:t>
                  </w:r>
                </w:p>
              </w:tc>
              <w:tc>
                <w:tcPr>
                  <w:tcW w:w="2339" w:type="dxa"/>
                  <w:vAlign w:val="top"/>
                </w:tcPr>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7" w:lineRule="auto"/>
                    <w:rPr>
                      <w:rFonts w:hint="eastAsia" w:ascii="宋体" w:hAnsi="宋体" w:eastAsia="宋体" w:cs="宋体"/>
                      <w:sz w:val="21"/>
                    </w:rPr>
                  </w:pPr>
                </w:p>
                <w:p>
                  <w:pPr>
                    <w:spacing w:before="78" w:line="220" w:lineRule="auto"/>
                    <w:ind w:left="113"/>
                    <w:rPr>
                      <w:rFonts w:hint="eastAsia" w:ascii="宋体" w:hAnsi="宋体" w:eastAsia="宋体" w:cs="宋体"/>
                      <w:sz w:val="24"/>
                      <w:szCs w:val="24"/>
                    </w:rPr>
                  </w:pPr>
                  <w:r>
                    <w:rPr>
                      <w:rFonts w:hint="eastAsia" w:ascii="宋体" w:hAnsi="宋体" w:eastAsia="宋体" w:cs="宋体"/>
                      <w:spacing w:val="-2"/>
                      <w:sz w:val="24"/>
                      <w:szCs w:val="24"/>
                    </w:rPr>
                    <w:t>质疑</w:t>
                  </w:r>
                  <w:r>
                    <w:rPr>
                      <w:rFonts w:hint="eastAsia" w:ascii="宋体" w:hAnsi="宋体" w:eastAsia="宋体" w:cs="宋体"/>
                      <w:spacing w:val="-1"/>
                      <w:sz w:val="24"/>
                      <w:szCs w:val="24"/>
                    </w:rPr>
                    <w:t>、答疑、澄清</w:t>
                  </w:r>
                </w:p>
              </w:tc>
              <w:tc>
                <w:tcPr>
                  <w:tcW w:w="6720" w:type="dxa"/>
                  <w:vAlign w:val="top"/>
                </w:tcPr>
                <w:p>
                  <w:pPr>
                    <w:spacing w:before="33" w:line="360" w:lineRule="auto"/>
                    <w:ind w:left="120" w:right="94" w:firstLine="494"/>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1、投标人</w:t>
                  </w:r>
                  <w:r>
                    <w:rPr>
                      <w:rFonts w:hint="eastAsia" w:ascii="宋体" w:hAnsi="宋体" w:eastAsia="宋体" w:cs="宋体"/>
                      <w:sz w:val="24"/>
                      <w:szCs w:val="24"/>
                      <w14:textOutline w14:w="4354" w14:cap="flat" w14:cmpd="sng">
                        <w14:solidFill>
                          <w14:srgbClr w14:val="000000"/>
                        </w14:solidFill>
                        <w14:prstDash w14:val="solid"/>
                        <w14:miter w14:val="0"/>
                      </w14:textOutline>
                    </w:rPr>
                    <w:t>质疑均应按照《中华人民共和国财政部令第94</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号—政府采购质疑和投诉办法》的规定</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w:t>
                  </w:r>
                </w:p>
                <w:p>
                  <w:pPr>
                    <w:spacing w:line="359" w:lineRule="auto"/>
                    <w:ind w:left="113" w:right="44" w:firstLine="483"/>
                    <w:rPr>
                      <w:rFonts w:hint="eastAsia" w:ascii="宋体" w:hAnsi="宋体" w:eastAsia="宋体" w:cs="宋体"/>
                      <w:sz w:val="24"/>
                      <w:szCs w:val="24"/>
                    </w:rPr>
                  </w:pPr>
                  <w:r>
                    <w:rPr>
                      <w:rFonts w:hint="eastAsia" w:ascii="宋体" w:hAnsi="宋体" w:eastAsia="宋体" w:cs="宋体"/>
                      <w:spacing w:val="3"/>
                      <w:sz w:val="24"/>
                      <w:szCs w:val="24"/>
                    </w:rPr>
                    <w:t>2、接受质疑的方式：投标人</w:t>
                  </w:r>
                  <w:r>
                    <w:rPr>
                      <w:rFonts w:hint="eastAsia" w:ascii="宋体" w:hAnsi="宋体" w:eastAsia="宋体" w:cs="宋体"/>
                      <w:spacing w:val="3"/>
                      <w:sz w:val="24"/>
                      <w:szCs w:val="24"/>
                      <w:lang w:val="en-US" w:eastAsia="zh-CN"/>
                    </w:rPr>
                    <w:t>需</w:t>
                  </w:r>
                  <w:r>
                    <w:rPr>
                      <w:rFonts w:hint="eastAsia" w:ascii="宋体" w:hAnsi="宋体" w:eastAsia="宋体" w:cs="宋体"/>
                      <w:spacing w:val="3"/>
                      <w:sz w:val="24"/>
                      <w:szCs w:val="24"/>
                    </w:rPr>
                    <w:t>以书面形式(如传真、信</w:t>
                  </w:r>
                  <w:r>
                    <w:rPr>
                      <w:rFonts w:hint="eastAsia" w:ascii="宋体" w:hAnsi="宋体" w:eastAsia="宋体" w:cs="宋体"/>
                      <w:sz w:val="24"/>
                      <w:szCs w:val="24"/>
                    </w:rPr>
                    <w:t>件、</w:t>
                  </w:r>
                  <w:r>
                    <w:rPr>
                      <w:rFonts w:hint="eastAsia" w:ascii="宋体" w:hAnsi="宋体" w:eastAsia="宋体" w:cs="宋体"/>
                      <w:spacing w:val="-6"/>
                      <w:sz w:val="24"/>
                      <w:szCs w:val="24"/>
                    </w:rPr>
                    <w:t>电报等</w:t>
                  </w:r>
                  <w:r>
                    <w:rPr>
                      <w:rFonts w:hint="eastAsia" w:ascii="宋体" w:hAnsi="宋体" w:eastAsia="宋体" w:cs="宋体"/>
                      <w:spacing w:val="-4"/>
                      <w:sz w:val="24"/>
                      <w:szCs w:val="24"/>
                    </w:rPr>
                    <w:t>)</w:t>
                  </w:r>
                  <w:r>
                    <w:rPr>
                      <w:rFonts w:hint="eastAsia" w:ascii="宋体" w:hAnsi="宋体" w:eastAsia="宋体" w:cs="宋体"/>
                      <w:spacing w:val="-3"/>
                      <w:sz w:val="24"/>
                      <w:szCs w:val="24"/>
                    </w:rPr>
                    <w:t>向采购人提出质疑</w:t>
                  </w:r>
                  <w:r>
                    <w:rPr>
                      <w:rFonts w:hint="eastAsia" w:ascii="宋体" w:hAnsi="宋体" w:eastAsia="宋体" w:cs="宋体"/>
                      <w:spacing w:val="5"/>
                      <w:sz w:val="24"/>
                      <w:szCs w:val="24"/>
                    </w:rPr>
                    <w:t>；为保证质疑的及时处理，请质疑人在发出</w:t>
                  </w:r>
                  <w:r>
                    <w:rPr>
                      <w:rFonts w:hint="eastAsia" w:ascii="宋体" w:hAnsi="宋体" w:eastAsia="宋体" w:cs="宋体"/>
                      <w:spacing w:val="-6"/>
                      <w:sz w:val="24"/>
                      <w:szCs w:val="24"/>
                    </w:rPr>
                    <w:t>质疑后及</w:t>
                  </w:r>
                  <w:r>
                    <w:rPr>
                      <w:rFonts w:hint="eastAsia" w:ascii="宋体" w:hAnsi="宋体" w:eastAsia="宋体" w:cs="宋体"/>
                      <w:spacing w:val="-4"/>
                      <w:sz w:val="24"/>
                      <w:szCs w:val="24"/>
                    </w:rPr>
                    <w:t>时</w:t>
                  </w:r>
                  <w:r>
                    <w:rPr>
                      <w:rFonts w:hint="eastAsia" w:ascii="宋体" w:hAnsi="宋体" w:eastAsia="宋体" w:cs="宋体"/>
                      <w:spacing w:val="-3"/>
                      <w:sz w:val="24"/>
                      <w:szCs w:val="24"/>
                    </w:rPr>
                    <w:t>与采购人电话确认；</w:t>
                  </w:r>
                </w:p>
                <w:p>
                  <w:pPr>
                    <w:spacing w:line="359" w:lineRule="auto"/>
                    <w:ind w:left="114" w:right="98" w:firstLine="484"/>
                    <w:rPr>
                      <w:rFonts w:hint="eastAsia" w:ascii="宋体" w:hAnsi="宋体" w:eastAsia="宋体" w:cs="宋体"/>
                      <w:sz w:val="24"/>
                      <w:szCs w:val="24"/>
                    </w:rPr>
                  </w:pP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rPr>
                    <w:t>、投标人须在法定质疑期内一次性提出针对同一采购程</w:t>
                  </w:r>
                  <w:r>
                    <w:rPr>
                      <w:rFonts w:hint="eastAsia" w:ascii="宋体" w:hAnsi="宋体" w:eastAsia="宋体" w:cs="宋体"/>
                      <w:spacing w:val="-3"/>
                      <w:sz w:val="24"/>
                      <w:szCs w:val="24"/>
                    </w:rPr>
                    <w:t>序</w:t>
                  </w:r>
                  <w:r>
                    <w:rPr>
                      <w:rFonts w:hint="eastAsia" w:ascii="宋体" w:hAnsi="宋体" w:eastAsia="宋体" w:cs="宋体"/>
                      <w:spacing w:val="-8"/>
                      <w:sz w:val="24"/>
                      <w:szCs w:val="24"/>
                    </w:rPr>
                    <w:t>环</w:t>
                  </w:r>
                  <w:r>
                    <w:rPr>
                      <w:rFonts w:hint="eastAsia" w:ascii="宋体" w:hAnsi="宋体" w:eastAsia="宋体" w:cs="宋体"/>
                      <w:spacing w:val="-5"/>
                      <w:sz w:val="24"/>
                      <w:szCs w:val="24"/>
                    </w:rPr>
                    <w:t>节</w:t>
                  </w:r>
                  <w:r>
                    <w:rPr>
                      <w:rFonts w:hint="eastAsia" w:ascii="宋体" w:hAnsi="宋体" w:eastAsia="宋体" w:cs="宋体"/>
                      <w:spacing w:val="-4"/>
                      <w:sz w:val="24"/>
                      <w:szCs w:val="24"/>
                    </w:rPr>
                    <w:t>的质疑，否则将不予受理；</w:t>
                  </w:r>
                </w:p>
                <w:p>
                  <w:pPr>
                    <w:spacing w:before="1" w:line="226" w:lineRule="auto"/>
                    <w:ind w:left="114" w:right="10" w:firstLine="488"/>
                    <w:rPr>
                      <w:rFonts w:hint="eastAsia" w:ascii="宋体" w:hAnsi="宋体" w:eastAsia="宋体" w:cs="宋体"/>
                      <w:sz w:val="24"/>
                      <w:szCs w:val="24"/>
                    </w:rPr>
                  </w:pPr>
                  <w:r>
                    <w:rPr>
                      <w:rFonts w:hint="eastAsia" w:ascii="宋体" w:hAnsi="宋体" w:eastAsia="宋体" w:cs="宋体"/>
                      <w:spacing w:val="-4"/>
                      <w:sz w:val="24"/>
                      <w:szCs w:val="24"/>
                      <w:lang w:val="en-US" w:eastAsia="zh-CN"/>
                    </w:rPr>
                    <w:t>4、采购人、联系电话、通讯地址详见公告</w:t>
                  </w:r>
                  <w:r>
                    <w:rPr>
                      <w:rFonts w:hint="eastAsia" w:ascii="宋体" w:hAnsi="宋体" w:eastAsia="宋体" w:cs="宋体"/>
                      <w:spacing w:val="-3"/>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exact"/>
              </w:trPr>
              <w:tc>
                <w:tcPr>
                  <w:tcW w:w="715" w:type="dxa"/>
                  <w:vAlign w:val="top"/>
                </w:tcPr>
                <w:p>
                  <w:pPr>
                    <w:spacing w:before="72" w:line="185" w:lineRule="auto"/>
                    <w:rPr>
                      <w:rFonts w:hint="eastAsia" w:ascii="宋体" w:hAnsi="宋体" w:eastAsia="宋体" w:cs="宋体"/>
                      <w:spacing w:val="-8"/>
                      <w:sz w:val="24"/>
                      <w:szCs w:val="24"/>
                      <w:lang w:val="en-US" w:eastAsia="zh-CN"/>
                    </w:rPr>
                  </w:pPr>
                </w:p>
                <w:p>
                  <w:pPr>
                    <w:spacing w:before="72" w:line="185" w:lineRule="auto"/>
                    <w:ind w:left="125"/>
                    <w:rPr>
                      <w:rFonts w:hint="eastAsia" w:ascii="宋体" w:hAnsi="宋体" w:eastAsia="宋体" w:cs="宋体"/>
                      <w:spacing w:val="-15"/>
                      <w:sz w:val="24"/>
                      <w:szCs w:val="24"/>
                      <w:lang w:val="en-US" w:eastAsia="zh-CN"/>
                    </w:rPr>
                  </w:pPr>
                  <w:r>
                    <w:rPr>
                      <w:rFonts w:hint="eastAsia" w:ascii="宋体" w:hAnsi="宋体" w:eastAsia="宋体" w:cs="宋体"/>
                      <w:spacing w:val="-8"/>
                      <w:sz w:val="24"/>
                      <w:szCs w:val="24"/>
                      <w:lang w:val="en-US" w:eastAsia="zh-CN"/>
                    </w:rPr>
                    <w:t>15</w:t>
                  </w:r>
                </w:p>
              </w:tc>
              <w:tc>
                <w:tcPr>
                  <w:tcW w:w="2339" w:type="dxa"/>
                  <w:vAlign w:val="top"/>
                </w:tcPr>
                <w:p>
                  <w:pPr>
                    <w:spacing w:before="78" w:line="220" w:lineRule="auto"/>
                    <w:rPr>
                      <w:rFonts w:hint="eastAsia" w:ascii="宋体" w:hAnsi="宋体" w:eastAsia="宋体" w:cs="宋体"/>
                      <w:snapToGrid w:val="0"/>
                      <w:color w:val="000000"/>
                      <w:kern w:val="0"/>
                      <w:sz w:val="24"/>
                      <w:szCs w:val="24"/>
                    </w:rPr>
                  </w:pPr>
                  <w:r>
                    <w:rPr>
                      <w:rFonts w:hint="eastAsia" w:ascii="宋体" w:hAnsi="宋体" w:eastAsia="宋体" w:cs="宋体"/>
                      <w:spacing w:val="-1"/>
                      <w:sz w:val="24"/>
                      <w:szCs w:val="24"/>
                    </w:rPr>
                    <w:t>逾期送达情形</w:t>
                  </w:r>
                </w:p>
              </w:tc>
              <w:tc>
                <w:tcPr>
                  <w:tcW w:w="6720" w:type="dxa"/>
                  <w:vAlign w:val="top"/>
                </w:tcPr>
                <w:p>
                  <w:pPr>
                    <w:spacing w:before="34" w:line="241" w:lineRule="auto"/>
                    <w:ind w:left="343"/>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1、供应商未按规</w:t>
                  </w:r>
                  <w:r>
                    <w:rPr>
                      <w:rFonts w:hint="eastAsia" w:ascii="宋体" w:hAnsi="宋体" w:eastAsia="宋体" w:cs="宋体"/>
                      <w:sz w:val="24"/>
                      <w:szCs w:val="24"/>
                      <w14:textOutline w14:w="4354" w14:cap="flat" w14:cmpd="sng">
                        <w14:solidFill>
                          <w14:srgbClr w14:val="000000"/>
                        </w14:solidFill>
                        <w14:prstDash w14:val="solid"/>
                        <w14:miter w14:val="0"/>
                      </w14:textOutline>
                    </w:rPr>
                    <w:t>定</w:t>
                  </w:r>
                  <w:r>
                    <w:rPr>
                      <w:rFonts w:hint="eastAsia" w:ascii="宋体" w:hAnsi="宋体" w:eastAsia="宋体" w:cs="宋体"/>
                      <w:sz w:val="24"/>
                      <w:szCs w:val="24"/>
                      <w:lang w:val="en-US" w:eastAsia="zh-CN"/>
                      <w14:textOutline w14:w="4354" w14:cap="flat" w14:cmpd="sng">
                        <w14:solidFill>
                          <w14:srgbClr w14:val="000000"/>
                        </w14:solidFill>
                        <w14:prstDash w14:val="solid"/>
                        <w14:miter w14:val="0"/>
                      </w14:textOutline>
                    </w:rPr>
                    <w:t>递交</w:t>
                  </w:r>
                  <w:r>
                    <w:rPr>
                      <w:rFonts w:hint="eastAsia" w:ascii="宋体" w:hAnsi="宋体" w:eastAsia="宋体" w:cs="宋体"/>
                      <w:sz w:val="24"/>
                      <w:szCs w:val="24"/>
                      <w14:textOutline w14:w="4354" w14:cap="flat" w14:cmpd="sng">
                        <w14:solidFill>
                          <w14:srgbClr w14:val="000000"/>
                        </w14:solidFill>
                        <w14:prstDash w14:val="solid"/>
                        <w14:miter w14:val="0"/>
                      </w14:textOutline>
                    </w:rPr>
                    <w:t>响应文件的；</w:t>
                  </w:r>
                </w:p>
                <w:p>
                  <w:pPr>
                    <w:spacing w:line="219" w:lineRule="auto"/>
                    <w:ind w:left="116" w:leftChars="0"/>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4"/>
                      <w:sz w:val="24"/>
                      <w:szCs w:val="24"/>
                    </w:rPr>
                    <w:t>(供应商逾期送达的，响应文件为无效文件</w:t>
                  </w:r>
                  <w:r>
                    <w:rPr>
                      <w:rFonts w:hint="eastAsia" w:ascii="宋体" w:hAnsi="宋体" w:eastAsia="宋体" w:cs="宋体"/>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3" w:hRule="exact"/>
              </w:trPr>
              <w:tc>
                <w:tcPr>
                  <w:tcW w:w="715" w:type="dxa"/>
                  <w:vAlign w:val="top"/>
                </w:tcPr>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1"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line="252" w:lineRule="auto"/>
                    <w:rPr>
                      <w:rFonts w:hint="eastAsia" w:ascii="宋体" w:hAnsi="宋体" w:eastAsia="宋体" w:cs="宋体"/>
                      <w:sz w:val="21"/>
                    </w:rPr>
                  </w:pPr>
                </w:p>
                <w:p>
                  <w:pPr>
                    <w:spacing w:before="78" w:line="185" w:lineRule="auto"/>
                    <w:ind w:left="110" w:leftChars="0"/>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4"/>
                      <w:sz w:val="24"/>
                      <w:szCs w:val="24"/>
                      <w:lang w:val="en-US" w:eastAsia="zh-CN"/>
                    </w:rPr>
                    <w:t>16</w:t>
                  </w:r>
                </w:p>
              </w:tc>
              <w:tc>
                <w:tcPr>
                  <w:tcW w:w="2339" w:type="dxa"/>
                  <w:vAlign w:val="top"/>
                </w:tcPr>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49" w:lineRule="auto"/>
                    <w:rPr>
                      <w:rFonts w:hint="eastAsia" w:ascii="宋体" w:hAnsi="宋体" w:eastAsia="宋体" w:cs="宋体"/>
                      <w:sz w:val="21"/>
                    </w:rPr>
                  </w:pPr>
                </w:p>
                <w:p>
                  <w:pPr>
                    <w:spacing w:line="250" w:lineRule="auto"/>
                    <w:rPr>
                      <w:rFonts w:hint="eastAsia" w:ascii="宋体" w:hAnsi="宋体" w:eastAsia="宋体" w:cs="宋体"/>
                      <w:sz w:val="21"/>
                    </w:rPr>
                  </w:pPr>
                </w:p>
                <w:p>
                  <w:pPr>
                    <w:spacing w:line="250" w:lineRule="auto"/>
                    <w:rPr>
                      <w:rFonts w:hint="eastAsia" w:ascii="宋体" w:hAnsi="宋体" w:eastAsia="宋体" w:cs="宋体"/>
                      <w:sz w:val="21"/>
                    </w:rPr>
                  </w:pPr>
                </w:p>
                <w:p>
                  <w:pPr>
                    <w:spacing w:before="78" w:line="369" w:lineRule="auto"/>
                    <w:ind w:left="113" w:leftChars="0" w:right="108" w:rightChars="0" w:firstLine="2" w:firstLineChars="0"/>
                    <w:rPr>
                      <w:rFonts w:hint="eastAsia" w:ascii="宋体" w:hAnsi="宋体" w:eastAsia="宋体" w:cs="宋体"/>
                      <w:snapToGrid w:val="0"/>
                      <w:color w:val="000000"/>
                      <w:kern w:val="0"/>
                      <w:sz w:val="24"/>
                      <w:szCs w:val="24"/>
                    </w:rPr>
                  </w:pPr>
                  <w:r>
                    <w:rPr>
                      <w:rFonts w:hint="eastAsia" w:ascii="宋体" w:hAnsi="宋体" w:eastAsia="宋体" w:cs="宋体"/>
                      <w:spacing w:val="27"/>
                      <w:sz w:val="24"/>
                      <w:szCs w:val="24"/>
                    </w:rPr>
                    <w:t>不</w:t>
                  </w:r>
                  <w:r>
                    <w:rPr>
                      <w:rFonts w:hint="eastAsia" w:ascii="宋体" w:hAnsi="宋体" w:eastAsia="宋体" w:cs="宋体"/>
                      <w:spacing w:val="23"/>
                      <w:sz w:val="24"/>
                      <w:szCs w:val="24"/>
                    </w:rPr>
                    <w:t>良信用记录查询</w:t>
                  </w:r>
                  <w:r>
                    <w:rPr>
                      <w:rFonts w:hint="eastAsia" w:ascii="宋体" w:hAnsi="宋体" w:eastAsia="宋体" w:cs="宋体"/>
                      <w:spacing w:val="-4"/>
                      <w:sz w:val="24"/>
                      <w:szCs w:val="24"/>
                    </w:rPr>
                    <w:t>渠</w:t>
                  </w:r>
                  <w:r>
                    <w:rPr>
                      <w:rFonts w:hint="eastAsia" w:ascii="宋体" w:hAnsi="宋体" w:eastAsia="宋体" w:cs="宋体"/>
                      <w:spacing w:val="-2"/>
                      <w:sz w:val="24"/>
                      <w:szCs w:val="24"/>
                    </w:rPr>
                    <w:t>道</w:t>
                  </w:r>
                </w:p>
              </w:tc>
              <w:tc>
                <w:tcPr>
                  <w:tcW w:w="6720" w:type="dxa"/>
                  <w:vAlign w:val="top"/>
                </w:tcPr>
                <w:p>
                  <w:pPr>
                    <w:spacing w:before="36" w:line="359" w:lineRule="auto"/>
                    <w:ind w:left="116" w:right="108" w:firstLine="495"/>
                    <w:rPr>
                      <w:rFonts w:hint="eastAsia" w:ascii="宋体" w:hAnsi="宋体" w:eastAsia="宋体" w:cs="宋体"/>
                      <w:sz w:val="24"/>
                      <w:szCs w:val="24"/>
                    </w:rPr>
                  </w:pPr>
                  <w:r>
                    <w:rPr>
                      <w:rFonts w:hint="eastAsia" w:ascii="宋体" w:hAnsi="宋体" w:eastAsia="宋体" w:cs="宋体"/>
                      <w:spacing w:val="-1"/>
                      <w:sz w:val="24"/>
                      <w:szCs w:val="24"/>
                    </w:rPr>
                    <w:t>1、不良信用</w:t>
                  </w:r>
                  <w:r>
                    <w:rPr>
                      <w:rFonts w:hint="eastAsia" w:ascii="宋体" w:hAnsi="宋体" w:eastAsia="宋体" w:cs="宋体"/>
                      <w:sz w:val="24"/>
                      <w:szCs w:val="24"/>
                    </w:rPr>
                    <w:t>记录查询渠道如下(仅以下述渠道查询结果为</w:t>
                  </w:r>
                  <w:r>
                    <w:rPr>
                      <w:rFonts w:hint="eastAsia" w:ascii="宋体" w:hAnsi="宋体" w:eastAsia="宋体" w:cs="宋体"/>
                      <w:spacing w:val="18"/>
                      <w:sz w:val="24"/>
                      <w:szCs w:val="24"/>
                    </w:rPr>
                    <w:t>准)</w:t>
                  </w:r>
                  <w:r>
                    <w:rPr>
                      <w:rFonts w:hint="eastAsia" w:ascii="宋体" w:hAnsi="宋体" w:eastAsia="宋体" w:cs="宋体"/>
                      <w:spacing w:val="17"/>
                      <w:sz w:val="24"/>
                      <w:szCs w:val="24"/>
                    </w:rPr>
                    <w:t>：</w:t>
                  </w:r>
                </w:p>
                <w:p>
                  <w:pPr>
                    <w:spacing w:line="219" w:lineRule="auto"/>
                    <w:ind w:left="601"/>
                    <w:rPr>
                      <w:rFonts w:hint="eastAsia" w:ascii="宋体" w:hAnsi="宋体" w:eastAsia="宋体" w:cs="宋体"/>
                      <w:sz w:val="24"/>
                      <w:szCs w:val="24"/>
                    </w:rPr>
                  </w:pPr>
                  <w:r>
                    <w:rPr>
                      <w:rFonts w:hint="eastAsia" w:ascii="宋体" w:hAnsi="宋体" w:eastAsia="宋体" w:cs="宋体"/>
                      <w:spacing w:val="16"/>
                      <w:sz w:val="24"/>
                      <w:szCs w:val="24"/>
                    </w:rPr>
                    <w:t>(1)失信被执行人：信用中国官</w:t>
                  </w:r>
                  <w:r>
                    <w:rPr>
                      <w:rFonts w:hint="eastAsia" w:ascii="宋体" w:hAnsi="宋体" w:eastAsia="宋体" w:cs="宋体"/>
                      <w:spacing w:val="10"/>
                      <w:sz w:val="24"/>
                      <w:szCs w:val="24"/>
                    </w:rPr>
                    <w:t>网</w:t>
                  </w:r>
                </w:p>
                <w:p>
                  <w:pPr>
                    <w:spacing w:before="182" w:line="214" w:lineRule="auto"/>
                    <w:ind w:left="121"/>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www</w:t>
                  </w:r>
                  <w:r>
                    <w:rPr>
                      <w:rFonts w:hint="eastAsia" w:ascii="宋体" w:hAnsi="宋体" w:eastAsia="宋体" w:cs="宋体"/>
                      <w:spacing w:val="21"/>
                      <w:sz w:val="24"/>
                      <w:szCs w:val="24"/>
                    </w:rPr>
                    <w:t>.</w:t>
                  </w:r>
                  <w:r>
                    <w:rPr>
                      <w:rFonts w:hint="eastAsia" w:ascii="宋体" w:hAnsi="宋体" w:eastAsia="宋体" w:cs="宋体"/>
                      <w:sz w:val="24"/>
                      <w:szCs w:val="24"/>
                    </w:rPr>
                    <w:t>creditchina</w:t>
                  </w:r>
                  <w:r>
                    <w:rPr>
                      <w:rFonts w:hint="eastAsia" w:ascii="宋体" w:hAnsi="宋体" w:eastAsia="宋体" w:cs="宋体"/>
                      <w:spacing w:val="21"/>
                      <w:sz w:val="24"/>
                      <w:szCs w:val="24"/>
                    </w:rPr>
                    <w:t>.</w:t>
                  </w:r>
                  <w:r>
                    <w:rPr>
                      <w:rFonts w:hint="eastAsia" w:ascii="宋体" w:hAnsi="宋体" w:eastAsia="宋体" w:cs="宋体"/>
                      <w:sz w:val="24"/>
                      <w:szCs w:val="24"/>
                    </w:rPr>
                    <w:t>gov</w:t>
                  </w:r>
                  <w:r>
                    <w:rPr>
                      <w:rFonts w:hint="eastAsia" w:ascii="宋体" w:hAnsi="宋体" w:eastAsia="宋体" w:cs="宋体"/>
                      <w:spacing w:val="21"/>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20"/>
                      <w:sz w:val="24"/>
                      <w:szCs w:val="24"/>
                    </w:rPr>
                    <w:t>)</w:t>
                  </w:r>
                </w:p>
                <w:p>
                  <w:pPr>
                    <w:spacing w:before="187" w:line="220" w:lineRule="auto"/>
                    <w:ind w:left="601"/>
                    <w:rPr>
                      <w:rFonts w:hint="eastAsia" w:ascii="宋体" w:hAnsi="宋体" w:eastAsia="宋体" w:cs="宋体"/>
                      <w:sz w:val="24"/>
                      <w:szCs w:val="24"/>
                    </w:rPr>
                  </w:pPr>
                  <w:r>
                    <w:rPr>
                      <w:rFonts w:hint="eastAsia" w:ascii="宋体" w:hAnsi="宋体" w:eastAsia="宋体" w:cs="宋体"/>
                      <w:spacing w:val="2"/>
                      <w:sz w:val="24"/>
                      <w:szCs w:val="24"/>
                    </w:rPr>
                    <w:t>(2)企业</w:t>
                  </w:r>
                  <w:r>
                    <w:rPr>
                      <w:rFonts w:hint="eastAsia" w:ascii="宋体" w:hAnsi="宋体" w:eastAsia="宋体" w:cs="宋体"/>
                      <w:spacing w:val="1"/>
                      <w:sz w:val="24"/>
                      <w:szCs w:val="24"/>
                    </w:rPr>
                    <w:t>经营异常名录：信用中国官网</w:t>
                  </w:r>
                </w:p>
                <w:p>
                  <w:pPr>
                    <w:spacing w:before="182" w:line="214" w:lineRule="auto"/>
                    <w:ind w:left="121"/>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www</w:t>
                  </w:r>
                  <w:r>
                    <w:rPr>
                      <w:rFonts w:hint="eastAsia" w:ascii="宋体" w:hAnsi="宋体" w:eastAsia="宋体" w:cs="宋体"/>
                      <w:spacing w:val="21"/>
                      <w:sz w:val="24"/>
                      <w:szCs w:val="24"/>
                    </w:rPr>
                    <w:t>.</w:t>
                  </w:r>
                  <w:r>
                    <w:rPr>
                      <w:rFonts w:hint="eastAsia" w:ascii="宋体" w:hAnsi="宋体" w:eastAsia="宋体" w:cs="宋体"/>
                      <w:sz w:val="24"/>
                      <w:szCs w:val="24"/>
                    </w:rPr>
                    <w:t>creditchina</w:t>
                  </w:r>
                  <w:r>
                    <w:rPr>
                      <w:rFonts w:hint="eastAsia" w:ascii="宋体" w:hAnsi="宋体" w:eastAsia="宋体" w:cs="宋体"/>
                      <w:spacing w:val="21"/>
                      <w:sz w:val="24"/>
                      <w:szCs w:val="24"/>
                    </w:rPr>
                    <w:t>.</w:t>
                  </w:r>
                  <w:r>
                    <w:rPr>
                      <w:rFonts w:hint="eastAsia" w:ascii="宋体" w:hAnsi="宋体" w:eastAsia="宋体" w:cs="宋体"/>
                      <w:sz w:val="24"/>
                      <w:szCs w:val="24"/>
                    </w:rPr>
                    <w:t>gov</w:t>
                  </w:r>
                  <w:r>
                    <w:rPr>
                      <w:rFonts w:hint="eastAsia" w:ascii="宋体" w:hAnsi="宋体" w:eastAsia="宋体" w:cs="宋体"/>
                      <w:spacing w:val="21"/>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20"/>
                      <w:sz w:val="24"/>
                      <w:szCs w:val="24"/>
                    </w:rPr>
                    <w:t>)</w:t>
                  </w:r>
                </w:p>
                <w:p>
                  <w:pPr>
                    <w:spacing w:before="187" w:line="220" w:lineRule="auto"/>
                    <w:ind w:left="601"/>
                    <w:rPr>
                      <w:rFonts w:hint="eastAsia" w:ascii="宋体" w:hAnsi="宋体" w:eastAsia="宋体" w:cs="宋体"/>
                      <w:sz w:val="24"/>
                      <w:szCs w:val="24"/>
                    </w:rPr>
                  </w:pPr>
                  <w:r>
                    <w:rPr>
                      <w:rFonts w:hint="eastAsia" w:ascii="宋体" w:hAnsi="宋体" w:eastAsia="宋体" w:cs="宋体"/>
                      <w:spacing w:val="47"/>
                      <w:sz w:val="24"/>
                      <w:szCs w:val="24"/>
                    </w:rPr>
                    <w:t>(</w:t>
                  </w:r>
                  <w:r>
                    <w:rPr>
                      <w:rFonts w:hint="eastAsia" w:ascii="宋体" w:hAnsi="宋体" w:eastAsia="宋体" w:cs="宋体"/>
                      <w:spacing w:val="29"/>
                      <w:sz w:val="24"/>
                      <w:szCs w:val="24"/>
                    </w:rPr>
                    <w:t>3)重大税收违法案件当事人名单：信用中国官网</w:t>
                  </w:r>
                </w:p>
                <w:p>
                  <w:pPr>
                    <w:spacing w:before="182" w:line="214" w:lineRule="auto"/>
                    <w:ind w:left="121"/>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sz w:val="24"/>
                      <w:szCs w:val="24"/>
                    </w:rPr>
                    <w:t>www</w:t>
                  </w:r>
                  <w:r>
                    <w:rPr>
                      <w:rFonts w:hint="eastAsia" w:ascii="宋体" w:hAnsi="宋体" w:eastAsia="宋体" w:cs="宋体"/>
                      <w:spacing w:val="21"/>
                      <w:sz w:val="24"/>
                      <w:szCs w:val="24"/>
                    </w:rPr>
                    <w:t>.</w:t>
                  </w:r>
                  <w:r>
                    <w:rPr>
                      <w:rFonts w:hint="eastAsia" w:ascii="宋体" w:hAnsi="宋体" w:eastAsia="宋体" w:cs="宋体"/>
                      <w:sz w:val="24"/>
                      <w:szCs w:val="24"/>
                    </w:rPr>
                    <w:t>creditchina</w:t>
                  </w:r>
                  <w:r>
                    <w:rPr>
                      <w:rFonts w:hint="eastAsia" w:ascii="宋体" w:hAnsi="宋体" w:eastAsia="宋体" w:cs="宋体"/>
                      <w:spacing w:val="21"/>
                      <w:sz w:val="24"/>
                      <w:szCs w:val="24"/>
                    </w:rPr>
                    <w:t>.</w:t>
                  </w:r>
                  <w:r>
                    <w:rPr>
                      <w:rFonts w:hint="eastAsia" w:ascii="宋体" w:hAnsi="宋体" w:eastAsia="宋体" w:cs="宋体"/>
                      <w:sz w:val="24"/>
                      <w:szCs w:val="24"/>
                    </w:rPr>
                    <w:t>gov</w:t>
                  </w:r>
                  <w:r>
                    <w:rPr>
                      <w:rFonts w:hint="eastAsia" w:ascii="宋体" w:hAnsi="宋体" w:eastAsia="宋体" w:cs="宋体"/>
                      <w:spacing w:val="21"/>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20"/>
                      <w:sz w:val="24"/>
                      <w:szCs w:val="24"/>
                    </w:rPr>
                    <w:t>)</w:t>
                  </w:r>
                </w:p>
                <w:p>
                  <w:pPr>
                    <w:spacing w:before="191" w:line="219" w:lineRule="auto"/>
                    <w:ind w:left="601"/>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3"/>
                      <w:sz w:val="24"/>
                      <w:szCs w:val="24"/>
                    </w:rPr>
                    <w:t>政府采购严重违法失信行为记录名单：中国政府采购</w:t>
                  </w:r>
                </w:p>
                <w:p>
                  <w:pPr>
                    <w:spacing w:before="180" w:line="214" w:lineRule="auto"/>
                    <w:ind w:left="123"/>
                    <w:rPr>
                      <w:rFonts w:hint="eastAsia" w:ascii="宋体" w:hAnsi="宋体" w:eastAsia="宋体" w:cs="宋体"/>
                      <w:sz w:val="24"/>
                      <w:szCs w:val="24"/>
                    </w:rPr>
                  </w:pPr>
                  <w:r>
                    <w:rPr>
                      <w:rFonts w:hint="eastAsia" w:ascii="宋体" w:hAnsi="宋体" w:eastAsia="宋体" w:cs="宋体"/>
                      <w:spacing w:val="17"/>
                      <w:sz w:val="24"/>
                      <w:szCs w:val="24"/>
                    </w:rPr>
                    <w:t>官</w:t>
                  </w:r>
                  <w:r>
                    <w:rPr>
                      <w:rFonts w:hint="eastAsia" w:ascii="宋体" w:hAnsi="宋体" w:eastAsia="宋体" w:cs="宋体"/>
                      <w:spacing w:val="14"/>
                      <w:sz w:val="24"/>
                      <w:szCs w:val="24"/>
                    </w:rPr>
                    <w:t>网(</w:t>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sz w:val="24"/>
                      <w:szCs w:val="24"/>
                    </w:rPr>
                    <w:t>www</w:t>
                  </w:r>
                  <w:r>
                    <w:rPr>
                      <w:rFonts w:hint="eastAsia" w:ascii="宋体" w:hAnsi="宋体" w:eastAsia="宋体" w:cs="宋体"/>
                      <w:spacing w:val="14"/>
                      <w:sz w:val="24"/>
                      <w:szCs w:val="24"/>
                    </w:rPr>
                    <w:t>.</w:t>
                  </w:r>
                  <w:r>
                    <w:rPr>
                      <w:rFonts w:hint="eastAsia" w:ascii="宋体" w:hAnsi="宋体" w:eastAsia="宋体" w:cs="宋体"/>
                      <w:sz w:val="24"/>
                      <w:szCs w:val="24"/>
                    </w:rPr>
                    <w:t>ccgp</w:t>
                  </w:r>
                  <w:r>
                    <w:rPr>
                      <w:rFonts w:hint="eastAsia" w:ascii="宋体" w:hAnsi="宋体" w:eastAsia="宋体" w:cs="宋体"/>
                      <w:spacing w:val="14"/>
                      <w:sz w:val="24"/>
                      <w:szCs w:val="24"/>
                    </w:rPr>
                    <w:t>.</w:t>
                  </w:r>
                  <w:r>
                    <w:rPr>
                      <w:rFonts w:hint="eastAsia" w:ascii="宋体" w:hAnsi="宋体" w:eastAsia="宋体" w:cs="宋体"/>
                      <w:sz w:val="24"/>
                      <w:szCs w:val="24"/>
                    </w:rPr>
                    <w:t>gov</w:t>
                  </w:r>
                  <w:r>
                    <w:rPr>
                      <w:rFonts w:hint="eastAsia" w:ascii="宋体" w:hAnsi="宋体" w:eastAsia="宋体" w:cs="宋体"/>
                      <w:spacing w:val="14"/>
                      <w:sz w:val="24"/>
                      <w:szCs w:val="24"/>
                    </w:rPr>
                    <w:t>.</w:t>
                  </w:r>
                  <w:r>
                    <w:rPr>
                      <w:rFonts w:hint="eastAsia" w:ascii="宋体" w:hAnsi="宋体" w:eastAsia="宋体" w:cs="宋体"/>
                      <w:sz w:val="24"/>
                      <w:szCs w:val="24"/>
                    </w:rPr>
                    <w:t>cn</w:t>
                  </w:r>
                  <w:r>
                    <w:rPr>
                      <w:rFonts w:hint="eastAsia" w:ascii="宋体" w:hAnsi="宋体" w:eastAsia="宋体" w:cs="宋体"/>
                      <w:sz w:val="24"/>
                      <w:szCs w:val="24"/>
                    </w:rPr>
                    <w:fldChar w:fldCharType="end"/>
                  </w:r>
                  <w:r>
                    <w:rPr>
                      <w:rFonts w:hint="eastAsia" w:ascii="宋体" w:hAnsi="宋体" w:eastAsia="宋体" w:cs="宋体"/>
                      <w:spacing w:val="14"/>
                      <w:sz w:val="24"/>
                      <w:szCs w:val="24"/>
                    </w:rPr>
                    <w:t>)</w:t>
                  </w:r>
                </w:p>
                <w:p>
                  <w:pPr>
                    <w:spacing w:before="191" w:line="359" w:lineRule="auto"/>
                    <w:ind w:left="113" w:right="97" w:firstLine="483"/>
                    <w:rPr>
                      <w:rFonts w:hint="eastAsia" w:ascii="宋体" w:hAnsi="宋体" w:eastAsia="宋体" w:cs="宋体"/>
                      <w:sz w:val="24"/>
                      <w:szCs w:val="24"/>
                    </w:rPr>
                  </w:pP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供应商在编制响应文件时自行查询，符合要求的按</w:t>
                  </w:r>
                  <w:r>
                    <w:rPr>
                      <w:rFonts w:hint="eastAsia" w:ascii="宋体" w:hAnsi="宋体" w:eastAsia="宋体" w:cs="宋体"/>
                      <w:spacing w:val="-4"/>
                      <w:sz w:val="24"/>
                      <w:szCs w:val="24"/>
                      <w:lang w:eastAsia="zh-CN"/>
                      <w14:textOutline w14:w="4354" w14:cap="flat" w14:cmpd="sng">
                        <w14:solidFill>
                          <w14:srgbClr w14:val="000000"/>
                        </w14:solidFill>
                        <w14:prstDash w14:val="solid"/>
                        <w14:miter w14:val="0"/>
                      </w14:textOutline>
                    </w:rPr>
                    <w:t>谈判</w:t>
                  </w:r>
                  <w:r>
                    <w:rPr>
                      <w:rFonts w:hint="eastAsia" w:ascii="宋体" w:hAnsi="宋体" w:eastAsia="宋体" w:cs="宋体"/>
                      <w:sz w:val="24"/>
                      <w:szCs w:val="24"/>
                      <w14:textOutline w14:w="4354" w14:cap="flat" w14:cmpd="sng">
                        <w14:solidFill>
                          <w14:srgbClr w14:val="000000"/>
                        </w14:solidFill>
                        <w14:prstDash w14:val="solid"/>
                        <w14:miter w14:val="0"/>
                      </w14:textOutline>
                    </w:rPr>
                    <w:t>文</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件中格</w:t>
                  </w:r>
                  <w:r>
                    <w:rPr>
                      <w:rFonts w:hint="eastAsia" w:ascii="宋体" w:hAnsi="宋体" w:eastAsia="宋体" w:cs="宋体"/>
                      <w:sz w:val="24"/>
                      <w:szCs w:val="24"/>
                      <w14:textOutline w14:w="4354" w14:cap="flat" w14:cmpd="sng">
                        <w14:solidFill>
                          <w14:srgbClr w14:val="000000"/>
                        </w14:solidFill>
                        <w14:prstDash w14:val="solid"/>
                        <w14:miter w14:val="0"/>
                      </w14:textOutline>
                    </w:rPr>
                    <w:t>式提供《供应商声明函》；</w:t>
                  </w:r>
                </w:p>
                <w:p>
                  <w:pPr>
                    <w:spacing w:line="465" w:lineRule="exact"/>
                    <w:ind w:left="597"/>
                    <w:rPr>
                      <w:rFonts w:hint="eastAsia" w:ascii="宋体" w:hAnsi="宋体" w:eastAsia="宋体" w:cs="宋体"/>
                      <w:sz w:val="24"/>
                      <w:szCs w:val="24"/>
                    </w:rPr>
                  </w:pPr>
                  <w:r>
                    <w:rPr>
                      <w:rFonts w:hint="eastAsia" w:ascii="宋体" w:hAnsi="宋体" w:eastAsia="宋体" w:cs="宋体"/>
                      <w:spacing w:val="-13"/>
                      <w:position w:val="17"/>
                      <w:sz w:val="24"/>
                      <w:szCs w:val="24"/>
                    </w:rPr>
                    <w:t>2</w:t>
                  </w:r>
                  <w:r>
                    <w:rPr>
                      <w:rFonts w:hint="eastAsia" w:ascii="宋体" w:hAnsi="宋体" w:eastAsia="宋体" w:cs="宋体"/>
                      <w:spacing w:val="-8"/>
                      <w:position w:val="17"/>
                      <w:sz w:val="24"/>
                      <w:szCs w:val="24"/>
                    </w:rPr>
                    <w:t>、联合体供应商，联合体任何一方存在上述不良信用记录</w:t>
                  </w:r>
                </w:p>
                <w:p>
                  <w:pPr>
                    <w:spacing w:before="1" w:line="219" w:lineRule="auto"/>
                    <w:ind w:left="134" w:leftChars="0"/>
                    <w:rPr>
                      <w:rFonts w:hint="eastAsia" w:ascii="宋体" w:hAnsi="宋体" w:eastAsia="宋体" w:cs="宋体"/>
                      <w:snapToGrid w:val="0"/>
                      <w:color w:val="000000"/>
                      <w:kern w:val="0"/>
                      <w:sz w:val="24"/>
                      <w:szCs w:val="24"/>
                    </w:rPr>
                  </w:pPr>
                  <w:r>
                    <w:rPr>
                      <w:rFonts w:hint="eastAsia" w:ascii="宋体" w:hAnsi="宋体" w:eastAsia="宋体" w:cs="宋体"/>
                      <w:spacing w:val="-6"/>
                      <w:sz w:val="24"/>
                      <w:szCs w:val="24"/>
                    </w:rPr>
                    <w:t>的，视同</w:t>
                  </w:r>
                  <w:r>
                    <w:rPr>
                      <w:rFonts w:hint="eastAsia" w:ascii="宋体" w:hAnsi="宋体" w:eastAsia="宋体" w:cs="宋体"/>
                      <w:spacing w:val="-3"/>
                      <w:sz w:val="24"/>
                      <w:szCs w:val="24"/>
                    </w:rPr>
                    <w:t>联合体存在不良信用记录。</w:t>
                  </w:r>
                </w:p>
              </w:tc>
            </w:tr>
          </w:tbl>
          <w:p>
            <w:pPr>
              <w:spacing w:line="145" w:lineRule="auto"/>
              <w:rPr>
                <w:rFonts w:hint="eastAsia" w:ascii="宋体" w:hAnsi="宋体" w:eastAsia="宋体" w:cs="宋体"/>
                <w:sz w:val="2"/>
              </w:rPr>
            </w:pPr>
          </w:p>
        </w:tc>
      </w:tr>
    </w:tbl>
    <w:p>
      <w:pPr>
        <w:rPr>
          <w:rFonts w:hint="eastAsia" w:ascii="宋体" w:hAnsi="宋体" w:eastAsia="宋体" w:cs="宋体"/>
          <w:sz w:val="21"/>
        </w:rPr>
      </w:pPr>
    </w:p>
    <w:p>
      <w:pPr>
        <w:rPr>
          <w:rFonts w:hint="eastAsia" w:ascii="宋体" w:hAnsi="宋体" w:eastAsia="宋体" w:cs="宋体"/>
        </w:rPr>
        <w:sectPr>
          <w:footerReference r:id="rId7" w:type="default"/>
          <w:pgSz w:w="11912" w:h="16841"/>
          <w:pgMar w:top="1431" w:right="1046" w:bottom="1354" w:left="1046" w:header="0" w:footer="1192" w:gutter="0"/>
          <w:cols w:space="720" w:num="1"/>
        </w:sectPr>
      </w:pPr>
    </w:p>
    <w:p>
      <w:pPr>
        <w:spacing w:line="89" w:lineRule="auto"/>
        <w:rPr>
          <w:rFonts w:hint="eastAsia" w:ascii="宋体" w:hAnsi="宋体" w:eastAsia="宋体" w:cs="宋体"/>
          <w:sz w:val="2"/>
        </w:rPr>
      </w:pPr>
    </w:p>
    <w:p>
      <w:pPr>
        <w:spacing w:line="89" w:lineRule="auto"/>
        <w:rPr>
          <w:rFonts w:hint="eastAsia" w:ascii="宋体" w:hAnsi="宋体" w:eastAsia="宋体" w:cs="宋体"/>
          <w:sz w:val="2"/>
        </w:rPr>
      </w:pPr>
    </w:p>
    <w:p>
      <w:pPr>
        <w:spacing w:line="89" w:lineRule="auto"/>
        <w:rPr>
          <w:rFonts w:hint="eastAsia" w:ascii="宋体" w:hAnsi="宋体" w:eastAsia="宋体" w:cs="宋体"/>
          <w:sz w:val="2"/>
        </w:rPr>
      </w:pPr>
    </w:p>
    <w:tbl>
      <w:tblPr>
        <w:tblStyle w:val="7"/>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339"/>
        <w:gridCol w:w="6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734" w:type="dxa"/>
            <w:vAlign w:val="top"/>
          </w:tcPr>
          <w:p>
            <w:pPr>
              <w:spacing w:before="102" w:line="183" w:lineRule="auto"/>
              <w:ind w:left="130"/>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17</w:t>
            </w:r>
          </w:p>
        </w:tc>
        <w:tc>
          <w:tcPr>
            <w:tcW w:w="2339" w:type="dxa"/>
            <w:vAlign w:val="top"/>
          </w:tcPr>
          <w:p>
            <w:pPr>
              <w:spacing w:before="61" w:line="220" w:lineRule="auto"/>
              <w:ind w:left="113"/>
              <w:rPr>
                <w:rFonts w:hint="eastAsia" w:ascii="宋体" w:hAnsi="宋体" w:eastAsia="宋体" w:cs="宋体"/>
                <w:sz w:val="24"/>
                <w:szCs w:val="24"/>
              </w:rPr>
            </w:pPr>
            <w:r>
              <w:rPr>
                <w:rFonts w:hint="eastAsia" w:ascii="宋体" w:hAnsi="宋体" w:eastAsia="宋体" w:cs="宋体"/>
                <w:spacing w:val="-12"/>
                <w:sz w:val="24"/>
                <w:szCs w:val="24"/>
              </w:rPr>
              <w:t>付</w:t>
            </w:r>
            <w:r>
              <w:rPr>
                <w:rFonts w:hint="eastAsia" w:ascii="宋体" w:hAnsi="宋体" w:eastAsia="宋体" w:cs="宋体"/>
                <w:spacing w:val="-10"/>
                <w:sz w:val="24"/>
                <w:szCs w:val="24"/>
              </w:rPr>
              <w:t>款方式：</w:t>
            </w:r>
          </w:p>
        </w:tc>
        <w:tc>
          <w:tcPr>
            <w:tcW w:w="6740" w:type="dxa"/>
            <w:vAlign w:val="top"/>
          </w:tcPr>
          <w:p>
            <w:pPr>
              <w:spacing w:before="62" w:line="219" w:lineRule="auto"/>
              <w:ind w:left="117"/>
              <w:rPr>
                <w:rFonts w:hint="eastAsia" w:ascii="宋体" w:hAnsi="宋体" w:eastAsia="宋体" w:cs="宋体"/>
                <w:sz w:val="24"/>
                <w:szCs w:val="24"/>
              </w:rPr>
            </w:pPr>
            <w:r>
              <w:rPr>
                <w:rFonts w:hint="eastAsia" w:ascii="宋体" w:hAnsi="宋体" w:eastAsia="宋体" w:cs="宋体"/>
                <w:color w:val="auto"/>
                <w:spacing w:val="-2"/>
                <w:sz w:val="24"/>
                <w:szCs w:val="24"/>
              </w:rPr>
              <w:t>人防门框安装完成并通过项目部验收合格后支付至合同总价的30%，门扇安装完成并通过项目部验收合格后支付至合同总价的60%，人防验收通过后支付至合同总价的80%，审计结束后支付至人防审定总价的97%，剩余3%待缺陷责任期结束后无息返还</w:t>
            </w:r>
            <w:r>
              <w:rPr>
                <w:rFonts w:hint="eastAsia" w:ascii="宋体" w:hAnsi="宋体" w:eastAsia="宋体" w:cs="宋体"/>
                <w:color w:val="FF0000"/>
                <w:spacing w:val="-2"/>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734" w:type="dxa"/>
            <w:vAlign w:val="top"/>
          </w:tcPr>
          <w:p>
            <w:pPr>
              <w:spacing w:line="308" w:lineRule="auto"/>
              <w:rPr>
                <w:rFonts w:hint="eastAsia" w:ascii="宋体" w:hAnsi="宋体" w:eastAsia="宋体" w:cs="宋体"/>
                <w:sz w:val="21"/>
              </w:rPr>
            </w:pPr>
          </w:p>
          <w:p>
            <w:pPr>
              <w:spacing w:line="308" w:lineRule="auto"/>
              <w:rPr>
                <w:rFonts w:hint="eastAsia" w:ascii="宋体" w:hAnsi="宋体" w:eastAsia="宋体" w:cs="宋体"/>
                <w:sz w:val="21"/>
              </w:rPr>
            </w:pPr>
          </w:p>
          <w:p>
            <w:pPr>
              <w:spacing w:line="309" w:lineRule="auto"/>
              <w:rPr>
                <w:rFonts w:hint="eastAsia" w:ascii="宋体" w:hAnsi="宋体" w:eastAsia="宋体" w:cs="宋体"/>
                <w:sz w:val="21"/>
              </w:rPr>
            </w:pPr>
          </w:p>
          <w:p>
            <w:pPr>
              <w:spacing w:before="78" w:line="183" w:lineRule="auto"/>
              <w:ind w:left="130"/>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18</w:t>
            </w:r>
          </w:p>
        </w:tc>
        <w:tc>
          <w:tcPr>
            <w:tcW w:w="2339" w:type="dxa"/>
            <w:vAlign w:val="top"/>
          </w:tcPr>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18" w:lineRule="auto"/>
              <w:rPr>
                <w:rFonts w:hint="eastAsia" w:ascii="宋体" w:hAnsi="宋体" w:eastAsia="宋体" w:cs="宋体"/>
                <w:spacing w:val="-2"/>
                <w:sz w:val="24"/>
                <w:szCs w:val="24"/>
              </w:rPr>
            </w:pPr>
          </w:p>
          <w:p>
            <w:pPr>
              <w:spacing w:before="78" w:line="218" w:lineRule="auto"/>
              <w:ind w:left="116"/>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rPr>
              <w:t>备注</w:t>
            </w:r>
          </w:p>
        </w:tc>
        <w:tc>
          <w:tcPr>
            <w:tcW w:w="6740" w:type="dxa"/>
            <w:vAlign w:val="top"/>
          </w:tcPr>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供应商参与采购活动，应当诚信守法、公平竞争。如有以提供虚假材料(包括但不限于虚假承诺、虚假技术参数响应、虚假业绩、虚假证书、虚假检测报告等)、串通投标、隐瞒失信信息等谋取成交的行为，一经发现，</w:t>
            </w: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立即终止合作</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0" w:hRule="exact"/>
        </w:trPr>
        <w:tc>
          <w:tcPr>
            <w:tcW w:w="734" w:type="dxa"/>
            <w:vAlign w:val="top"/>
          </w:tcPr>
          <w:p>
            <w:pPr>
              <w:spacing w:line="289" w:lineRule="auto"/>
              <w:rPr>
                <w:rFonts w:hint="eastAsia" w:ascii="宋体" w:hAnsi="宋体" w:eastAsia="宋体" w:cs="宋体"/>
                <w:sz w:val="21"/>
              </w:rPr>
            </w:pPr>
          </w:p>
          <w:p>
            <w:pPr>
              <w:spacing w:line="289" w:lineRule="auto"/>
              <w:rPr>
                <w:rFonts w:hint="eastAsia" w:ascii="宋体" w:hAnsi="宋体" w:eastAsia="宋体" w:cs="宋体"/>
                <w:sz w:val="21"/>
              </w:rPr>
            </w:pPr>
          </w:p>
          <w:p>
            <w:pPr>
              <w:spacing w:line="289" w:lineRule="auto"/>
              <w:rPr>
                <w:rFonts w:hint="eastAsia" w:ascii="宋体" w:hAnsi="宋体" w:eastAsia="宋体" w:cs="宋体"/>
                <w:sz w:val="21"/>
              </w:rPr>
            </w:pPr>
          </w:p>
          <w:p>
            <w:pPr>
              <w:spacing w:line="290" w:lineRule="auto"/>
              <w:rPr>
                <w:rFonts w:hint="eastAsia" w:ascii="宋体" w:hAnsi="宋体" w:eastAsia="宋体" w:cs="宋体"/>
                <w:sz w:val="21"/>
              </w:rPr>
            </w:pPr>
          </w:p>
          <w:p>
            <w:pPr>
              <w:spacing w:before="78" w:line="183" w:lineRule="auto"/>
              <w:ind w:left="130"/>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19</w:t>
            </w:r>
          </w:p>
        </w:tc>
        <w:tc>
          <w:tcPr>
            <w:tcW w:w="2339" w:type="dxa"/>
            <w:vAlign w:val="top"/>
          </w:tcPr>
          <w:p>
            <w:pPr>
              <w:spacing w:before="36" w:line="359" w:lineRule="auto"/>
              <w:ind w:right="117"/>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18" w:lineRule="auto"/>
              <w:ind w:left="116"/>
              <w:rPr>
                <w:rFonts w:hint="eastAsia" w:ascii="宋体" w:hAnsi="宋体" w:eastAsia="宋体" w:cs="宋体"/>
                <w:spacing w:val="-2"/>
                <w:sz w:val="24"/>
                <w:szCs w:val="24"/>
              </w:rPr>
            </w:pPr>
          </w:p>
          <w:p>
            <w:pPr>
              <w:spacing w:before="78" w:line="218" w:lineRule="auto"/>
              <w:ind w:left="116"/>
              <w:rPr>
                <w:rFonts w:hint="eastAsia" w:ascii="宋体" w:hAnsi="宋体" w:eastAsia="宋体" w:cs="宋体"/>
                <w:spacing w:val="-2"/>
                <w:sz w:val="24"/>
                <w:szCs w:val="24"/>
              </w:rPr>
            </w:pPr>
          </w:p>
          <w:p>
            <w:pPr>
              <w:spacing w:before="78" w:line="218" w:lineRule="auto"/>
              <w:ind w:left="116"/>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lang w:val="en-US" w:eastAsia="zh-CN"/>
              </w:rPr>
              <w:t>备注一</w:t>
            </w:r>
          </w:p>
        </w:tc>
        <w:tc>
          <w:tcPr>
            <w:tcW w:w="6740" w:type="dxa"/>
            <w:vAlign w:val="top"/>
          </w:tcPr>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供应商参与政府采购活动，应当诚信守法、公平竞争。如有以提供虚假材料（包括但不限于虚假承诺、虚假技术参数响应、虚假业绩、虚假证书、虚假检测报告等）、串通投标、隐瞒失信信息等 谋取成交的行为，一经发现，将报监督管理部门严肃查处。</w:t>
            </w:r>
          </w:p>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7" w:hRule="exact"/>
        </w:trPr>
        <w:tc>
          <w:tcPr>
            <w:tcW w:w="734" w:type="dxa"/>
            <w:vAlign w:val="top"/>
          </w:tcPr>
          <w:p>
            <w:pPr>
              <w:spacing w:line="277"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spacing w:line="278" w:lineRule="auto"/>
              <w:rPr>
                <w:rFonts w:hint="eastAsia" w:ascii="宋体" w:hAnsi="宋体" w:eastAsia="宋体" w:cs="宋体"/>
                <w:sz w:val="21"/>
              </w:rPr>
            </w:pPr>
          </w:p>
          <w:p>
            <w:pPr>
              <w:spacing w:before="78" w:line="183" w:lineRule="auto"/>
              <w:ind w:left="112" w:leftChars="0"/>
              <w:rPr>
                <w:rFonts w:hint="eastAsia" w:ascii="宋体" w:hAnsi="宋体" w:eastAsia="宋体" w:cs="宋体"/>
                <w:snapToGrid w:val="0"/>
                <w:color w:val="000000"/>
                <w:kern w:val="0"/>
                <w:sz w:val="24"/>
                <w:szCs w:val="24"/>
                <w:lang w:val="en-US" w:eastAsia="zh-CN"/>
              </w:rPr>
            </w:pPr>
            <w:r>
              <w:rPr>
                <w:rFonts w:hint="eastAsia" w:ascii="宋体" w:hAnsi="宋体" w:eastAsia="宋体" w:cs="宋体"/>
                <w:spacing w:val="-5"/>
                <w:sz w:val="24"/>
                <w:szCs w:val="24"/>
                <w:lang w:val="en-US" w:eastAsia="zh-CN"/>
              </w:rPr>
              <w:t>20</w:t>
            </w:r>
          </w:p>
        </w:tc>
        <w:tc>
          <w:tcPr>
            <w:tcW w:w="2339" w:type="dxa"/>
            <w:vAlign w:val="top"/>
          </w:tcPr>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36" w:line="359" w:lineRule="auto"/>
              <w:ind w:right="117"/>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18" w:lineRule="auto"/>
              <w:ind w:left="116"/>
              <w:rPr>
                <w:rFonts w:hint="eastAsia" w:ascii="宋体" w:hAnsi="宋体" w:eastAsia="宋体" w:cs="宋体"/>
                <w:spacing w:val="-2"/>
                <w:sz w:val="24"/>
                <w:szCs w:val="24"/>
                <w:lang w:val="en-US" w:eastAsia="zh-CN"/>
              </w:rPr>
            </w:pPr>
          </w:p>
          <w:p>
            <w:pPr>
              <w:spacing w:before="78" w:line="218" w:lineRule="auto"/>
              <w:ind w:left="116"/>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pacing w:val="-2"/>
                <w:sz w:val="24"/>
                <w:szCs w:val="24"/>
                <w:lang w:val="en-US" w:eastAsia="zh-CN"/>
              </w:rPr>
              <w:t>备注二</w:t>
            </w:r>
          </w:p>
        </w:tc>
        <w:tc>
          <w:tcPr>
            <w:tcW w:w="6740" w:type="dxa"/>
            <w:vAlign w:val="top"/>
          </w:tcPr>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1"/>
                <w:sz w:val="24"/>
                <w:szCs w:val="24"/>
                <w:lang w:val="en-US" w:eastAsia="zh-CN"/>
                <w14:textOutline w14:w="4354" w14:cap="flat" w14:cmpd="sng">
                  <w14:solidFill>
                    <w14:srgbClr w14:val="000000"/>
                  </w14:solidFill>
                  <w14:prstDash w14:val="solid"/>
                  <w14:miter w14:val="0"/>
                </w14:textOutline>
              </w:rPr>
              <w:t xml:space="preserve">各供应商在项目评标期间应保持在线状态，随时通过交易系统接受谈判小组发出的询标信息（谈判），请各供应商保持签到的手机畅通，在谈判小组发出的询标信息（谈判）后将电话联系各供应商，供应商请在收到询标信息（谈判）后30分 钟内答复，未能按规定时间答复的，谈判小组将视同其放弃澄清，由此造成的后果由供应商自行承担。供应商在接到谈判小组发出的谈判信息后30分钟内未参与谈判的也未按规定退出谈判的，视同放弃该权利。 </w:t>
            </w:r>
          </w:p>
          <w:p>
            <w:pPr>
              <w:spacing w:before="36" w:line="359" w:lineRule="auto"/>
              <w:ind w:left="114" w:right="117" w:firstLine="48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exact"/>
        </w:trPr>
        <w:tc>
          <w:tcPr>
            <w:tcW w:w="734" w:type="dxa"/>
            <w:vAlign w:val="center"/>
          </w:tcPr>
          <w:p>
            <w:pPr>
              <w:spacing w:before="78" w:line="183" w:lineRule="auto"/>
              <w:ind w:left="112" w:leftChars="0"/>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21</w:t>
            </w:r>
          </w:p>
        </w:tc>
        <w:tc>
          <w:tcPr>
            <w:tcW w:w="2339" w:type="dxa"/>
            <w:vAlign w:val="center"/>
          </w:tcPr>
          <w:p>
            <w:pPr>
              <w:spacing w:line="400" w:lineRule="exact"/>
              <w:ind w:firstLine="460" w:firstLineChars="20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eastAsia="zh-CN"/>
              </w:rPr>
              <w:t>申请</w:t>
            </w:r>
            <w:r>
              <w:rPr>
                <w:rFonts w:hint="eastAsia" w:ascii="宋体" w:hAnsi="宋体" w:eastAsia="宋体" w:cs="宋体"/>
                <w:color w:val="auto"/>
                <w:sz w:val="23"/>
                <w:szCs w:val="23"/>
              </w:rPr>
              <w:t>文件份数</w:t>
            </w:r>
          </w:p>
        </w:tc>
        <w:tc>
          <w:tcPr>
            <w:tcW w:w="6740" w:type="dxa"/>
            <w:vAlign w:val="center"/>
          </w:tcPr>
          <w:p>
            <w:pPr>
              <w:spacing w:line="400" w:lineRule="exact"/>
              <w:jc w:val="center"/>
              <w:rPr>
                <w:rFonts w:hint="eastAsia" w:ascii="宋体" w:hAnsi="宋体" w:eastAsia="宋体" w:cs="宋体"/>
                <w:snapToGrid w:val="0"/>
                <w:color w:val="auto"/>
                <w:kern w:val="0"/>
                <w:sz w:val="23"/>
                <w:szCs w:val="23"/>
              </w:rPr>
            </w:pPr>
            <w:r>
              <w:rPr>
                <w:rFonts w:hint="eastAsia" w:ascii="宋体" w:hAnsi="宋体" w:eastAsia="宋体" w:cs="宋体"/>
                <w:color w:val="auto"/>
                <w:sz w:val="23"/>
                <w:szCs w:val="23"/>
                <w:lang w:eastAsia="zh-CN"/>
              </w:rPr>
              <w:t>申请</w:t>
            </w:r>
            <w:r>
              <w:rPr>
                <w:rFonts w:hint="eastAsia" w:ascii="宋体" w:hAnsi="宋体" w:eastAsia="宋体" w:cs="宋体"/>
                <w:color w:val="auto"/>
                <w:sz w:val="23"/>
                <w:szCs w:val="23"/>
              </w:rPr>
              <w:t>文件叁份，正本壹份，副本贰份。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exact"/>
        </w:trPr>
        <w:tc>
          <w:tcPr>
            <w:tcW w:w="734" w:type="dxa"/>
            <w:vAlign w:val="center"/>
          </w:tcPr>
          <w:p>
            <w:pPr>
              <w:spacing w:before="78" w:line="183" w:lineRule="auto"/>
              <w:ind w:left="112" w:leftChars="0"/>
              <w:rPr>
                <w:rFonts w:hint="eastAsia"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22</w:t>
            </w:r>
          </w:p>
        </w:tc>
        <w:tc>
          <w:tcPr>
            <w:tcW w:w="9079"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备注：1、施工费报价：按投标单价*暂定面积或暂定工程量</w:t>
            </w:r>
          </w:p>
          <w:p>
            <w:pPr>
              <w:keepNext w:val="0"/>
              <w:keepLines w:val="0"/>
              <w:pageBreakBefore w:val="0"/>
              <w:widowControl/>
              <w:kinsoku/>
              <w:wordWrap/>
              <w:overflowPunct/>
              <w:topLinePunct w:val="0"/>
              <w:autoSpaceDE/>
              <w:autoSpaceDN/>
              <w:bidi w:val="0"/>
              <w:adjustRightInd/>
              <w:snapToGrid/>
              <w:spacing w:line="300" w:lineRule="exact"/>
              <w:ind w:firstLine="630" w:firstLineChars="300"/>
              <w:textAlignment w:val="auto"/>
              <w:rPr>
                <w:rFonts w:hint="eastAsia"/>
                <w:lang w:val="en-US" w:eastAsia="zh-CN"/>
              </w:rPr>
            </w:pPr>
            <w:r>
              <w:rPr>
                <w:rFonts w:hint="eastAsia"/>
                <w:lang w:val="en-US" w:eastAsia="zh-CN"/>
              </w:rPr>
              <w:t>2、本工程材料应符合规范标准及建设单位要求。</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lang w:val="en-US" w:eastAsia="zh-CN"/>
              </w:rPr>
            </w:pPr>
            <w:r>
              <w:rPr>
                <w:rFonts w:hint="eastAsia"/>
                <w:lang w:val="en-US" w:eastAsia="zh-CN"/>
              </w:rPr>
              <w:t xml:space="preserve">           3、本工程提供9%增值税专用发票。</w:t>
            </w:r>
          </w:p>
          <w:p>
            <w:pPr>
              <w:keepNext w:val="0"/>
              <w:keepLines w:val="0"/>
              <w:pageBreakBefore w:val="0"/>
              <w:widowControl/>
              <w:kinsoku/>
              <w:wordWrap/>
              <w:overflowPunct/>
              <w:topLinePunct w:val="0"/>
              <w:autoSpaceDE/>
              <w:autoSpaceDN/>
              <w:bidi w:val="0"/>
              <w:adjustRightInd/>
              <w:snapToGrid/>
              <w:spacing w:line="300" w:lineRule="exact"/>
              <w:ind w:firstLine="630" w:firstLineChars="300"/>
              <w:textAlignment w:val="auto"/>
              <w:rPr>
                <w:rFonts w:hint="default"/>
                <w:lang w:val="en-US" w:eastAsia="zh-CN"/>
              </w:rPr>
            </w:pPr>
            <w:r>
              <w:rPr>
                <w:rFonts w:hint="eastAsia"/>
                <w:lang w:val="en-US" w:eastAsia="zh-CN"/>
              </w:rPr>
              <w:t>4、中标单位要无条件配合建设单位完成人防报建。</w:t>
            </w:r>
          </w:p>
        </w:tc>
      </w:tr>
    </w:tbl>
    <w:p>
      <w:pPr>
        <w:rPr>
          <w:rFonts w:hint="eastAsia" w:ascii="宋体" w:hAnsi="宋体" w:eastAsia="宋体" w:cs="宋体"/>
          <w:spacing w:val="6"/>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6"/>
          <w:sz w:val="31"/>
          <w:szCs w:val="31"/>
          <w14:textOutline w14:w="5791" w14:cap="flat" w14:cmpd="sng">
            <w14:solidFill>
              <w14:srgbClr w14:val="000000"/>
            </w14:solidFill>
            <w14:prstDash w14:val="solid"/>
            <w14:miter w14:val="0"/>
          </w14:textOutline>
        </w:rPr>
        <w:br w:type="page"/>
      </w:r>
    </w:p>
    <w:p>
      <w:pPr>
        <w:spacing w:before="64" w:line="224" w:lineRule="auto"/>
        <w:jc w:val="center"/>
        <w:outlineLvl w:val="1"/>
        <w:rPr>
          <w:rFonts w:hint="eastAsia" w:ascii="宋体" w:hAnsi="宋体" w:eastAsia="宋体" w:cs="宋体"/>
          <w:sz w:val="31"/>
          <w:szCs w:val="31"/>
        </w:rPr>
      </w:pPr>
      <w:r>
        <w:rPr>
          <w:rFonts w:hint="eastAsia" w:ascii="宋体" w:hAnsi="宋体" w:eastAsia="宋体" w:cs="宋体"/>
          <w:spacing w:val="6"/>
          <w:sz w:val="31"/>
          <w:szCs w:val="31"/>
          <w14:textOutline w14:w="5791" w14:cap="flat" w14:cmpd="sng">
            <w14:solidFill>
              <w14:srgbClr w14:val="000000"/>
            </w14:solidFill>
            <w14:prstDash w14:val="solid"/>
            <w14:miter w14:val="0"/>
          </w14:textOutline>
        </w:rPr>
        <w:t>三、供应商须</w:t>
      </w:r>
      <w:r>
        <w:rPr>
          <w:rFonts w:hint="eastAsia" w:ascii="宋体" w:hAnsi="宋体" w:eastAsia="宋体" w:cs="宋体"/>
          <w:spacing w:val="5"/>
          <w:sz w:val="31"/>
          <w:szCs w:val="31"/>
          <w14:textOutline w14:w="5791" w14:cap="flat" w14:cmpd="sng">
            <w14:solidFill>
              <w14:srgbClr w14:val="000000"/>
            </w14:solidFill>
            <w14:prstDash w14:val="solid"/>
            <w14:miter w14:val="0"/>
          </w14:textOutline>
        </w:rPr>
        <w:t>知</w:t>
      </w:r>
    </w:p>
    <w:p>
      <w:pPr>
        <w:spacing w:before="234" w:line="221" w:lineRule="auto"/>
        <w:ind w:left="3901" w:firstLine="322" w:firstLineChars="100"/>
        <w:rPr>
          <w:rFonts w:hint="eastAsia" w:ascii="宋体" w:hAnsi="宋体" w:eastAsia="宋体" w:cs="宋体"/>
          <w:sz w:val="28"/>
          <w:szCs w:val="28"/>
        </w:rPr>
      </w:pPr>
      <w:r>
        <w:rPr>
          <w:rFonts w:hint="eastAsia" w:ascii="宋体" w:hAnsi="宋体" w:eastAsia="宋体" w:cs="宋体"/>
          <w:spacing w:val="21"/>
          <w:sz w:val="28"/>
          <w:szCs w:val="28"/>
          <w14:textOutline w14:w="5094" w14:cap="flat" w14:cmpd="sng">
            <w14:solidFill>
              <w14:srgbClr w14:val="000000"/>
            </w14:solidFill>
            <w14:prstDash w14:val="solid"/>
            <w14:miter w14:val="0"/>
          </w14:textOutline>
        </w:rPr>
        <w:t>(</w:t>
      </w:r>
      <w:r>
        <w:rPr>
          <w:rFonts w:hint="eastAsia" w:ascii="宋体" w:hAnsi="宋体" w:eastAsia="宋体" w:cs="宋体"/>
          <w:spacing w:val="14"/>
          <w:sz w:val="28"/>
          <w:szCs w:val="28"/>
          <w14:textOutline w14:w="5094" w14:cap="flat" w14:cmpd="sng">
            <w14:solidFill>
              <w14:srgbClr w14:val="000000"/>
            </w14:solidFill>
            <w14:prstDash w14:val="solid"/>
            <w14:miter w14:val="0"/>
          </w14:textOutline>
        </w:rPr>
        <w:t>一)总则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1、制订及适用范围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1.1本</w:t>
      </w:r>
      <w:r>
        <w:rPr>
          <w:rFonts w:hint="eastAsia"/>
          <w:sz w:val="24"/>
          <w:szCs w:val="24"/>
          <w:lang w:eastAsia="zh-CN"/>
        </w:rPr>
        <w:t>谈判</w:t>
      </w:r>
      <w:r>
        <w:rPr>
          <w:rFonts w:hint="eastAsia"/>
          <w:sz w:val="24"/>
          <w:szCs w:val="24"/>
        </w:rPr>
        <w:t>采购文件是根据《中华人民共和国政府采购法》、《政府采购竞争性</w:t>
      </w:r>
      <w:r>
        <w:rPr>
          <w:rFonts w:hint="eastAsia"/>
          <w:sz w:val="24"/>
          <w:szCs w:val="24"/>
          <w:lang w:eastAsia="zh-CN"/>
        </w:rPr>
        <w:t>谈判</w:t>
      </w:r>
      <w:r>
        <w:rPr>
          <w:rFonts w:hint="eastAsia"/>
          <w:sz w:val="24"/>
          <w:szCs w:val="24"/>
        </w:rPr>
        <w:t>采购方式管理暂行办法》等相关法律、法规制订。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1.2本</w:t>
      </w:r>
      <w:r>
        <w:rPr>
          <w:rFonts w:hint="eastAsia"/>
          <w:sz w:val="24"/>
          <w:szCs w:val="24"/>
          <w:lang w:eastAsia="zh-CN"/>
        </w:rPr>
        <w:t>谈判</w:t>
      </w:r>
      <w:r>
        <w:rPr>
          <w:rFonts w:hint="eastAsia"/>
          <w:sz w:val="24"/>
          <w:szCs w:val="24"/>
        </w:rPr>
        <w:t>采购文件仅适用于本次竞争性</w:t>
      </w:r>
      <w:r>
        <w:rPr>
          <w:rFonts w:hint="eastAsia"/>
          <w:sz w:val="24"/>
          <w:szCs w:val="24"/>
          <w:lang w:eastAsia="zh-CN"/>
        </w:rPr>
        <w:t>谈判</w:t>
      </w:r>
      <w:r>
        <w:rPr>
          <w:rFonts w:hint="eastAsia"/>
          <w:sz w:val="24"/>
          <w:szCs w:val="24"/>
        </w:rPr>
        <w:t>采购所叙述的采购项目。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2、定义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2.1工程：是指政府采购中的建设工程，包括建筑物和构筑物的新建、改建、扩建、装修、拆除、修缮等以及与建设工程有关的货物(指构成工程不可分割的组成部分，且为实现工程基本功能所必需的设备、材料等)、工程建设有关的服务(为完成工程所需的勘察、设计、监理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本采购文件所要求的证书、认证、资质，均应当是有权机构颁发，且在有效期内的。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2.</w:t>
      </w:r>
      <w:r>
        <w:rPr>
          <w:rFonts w:hint="eastAsia"/>
          <w:sz w:val="24"/>
          <w:szCs w:val="24"/>
          <w:lang w:val="en-US" w:eastAsia="zh-CN"/>
        </w:rPr>
        <w:t>2</w:t>
      </w:r>
      <w:r>
        <w:rPr>
          <w:rFonts w:hint="eastAsia"/>
          <w:sz w:val="24"/>
          <w:szCs w:val="24"/>
        </w:rPr>
        <w:t>采购人:是指依法进行政府采购的国家机关、事业单位、团体组织。既本次采购项目的业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主方。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2.</w:t>
      </w:r>
      <w:r>
        <w:rPr>
          <w:rFonts w:hint="eastAsia"/>
          <w:sz w:val="24"/>
          <w:szCs w:val="24"/>
          <w:lang w:val="en-US" w:eastAsia="zh-CN"/>
        </w:rPr>
        <w:t>3</w:t>
      </w:r>
      <w:r>
        <w:rPr>
          <w:rFonts w:hint="eastAsia"/>
          <w:sz w:val="24"/>
          <w:szCs w:val="24"/>
        </w:rPr>
        <w:t>供应商：是指向采购人提供货物或服务的法人、其他组织或者自然人。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3、合格的供应商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3.1符合</w:t>
      </w:r>
      <w:r>
        <w:rPr>
          <w:rFonts w:hint="eastAsia"/>
          <w:sz w:val="24"/>
          <w:szCs w:val="24"/>
          <w:lang w:eastAsia="zh-CN"/>
        </w:rPr>
        <w:t>谈判</w:t>
      </w:r>
      <w:r>
        <w:rPr>
          <w:rFonts w:hint="eastAsia"/>
          <w:sz w:val="24"/>
          <w:szCs w:val="24"/>
        </w:rPr>
        <w:t>公告中载明的资格要求。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3.2符合本采购项目(或包)中的各项实质性要求。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3.3单位负责人为同一人或者存在直接控股、管理关系的不同供应商，不得参加同一合同项下的政府采购活动。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3.4除单一来源采购项目外，为采购项目提供整体设计、规范编制或者项目管理、监理、检测等服务的供应商，不得再参加该采购项目的其他采购活动。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3.5符合法律、法规的其他各项规定。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4.现场考察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4.1供应商自行决定是否对供货和服务现场及周围环境进行考察，以获取编制响应文件和签署合同所需的资料。考察现场的对象是以获取</w:t>
      </w:r>
      <w:r>
        <w:rPr>
          <w:rFonts w:hint="eastAsia"/>
          <w:sz w:val="24"/>
          <w:szCs w:val="24"/>
          <w:lang w:eastAsia="zh-CN"/>
        </w:rPr>
        <w:t>谈判</w:t>
      </w:r>
      <w:r>
        <w:rPr>
          <w:rFonts w:hint="eastAsia"/>
          <w:sz w:val="24"/>
          <w:szCs w:val="24"/>
        </w:rPr>
        <w:t>文件的潜在供应商；考察现场的截止时间同</w:t>
      </w:r>
      <w:r>
        <w:rPr>
          <w:rFonts w:hint="eastAsia"/>
          <w:sz w:val="24"/>
          <w:szCs w:val="24"/>
          <w:lang w:eastAsia="zh-CN"/>
        </w:rPr>
        <w:t>谈判</w:t>
      </w:r>
      <w:r>
        <w:rPr>
          <w:rFonts w:hint="eastAsia"/>
          <w:sz w:val="24"/>
          <w:szCs w:val="24"/>
        </w:rPr>
        <w:t>截止时间；如供应商须知前附表中无另行规定，其现场考察方式为自行考察。考察地点、联系人、联系方式等详见供应商须知前附表。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sectPr>
          <w:footerReference r:id="rId8" w:type="default"/>
          <w:pgSz w:w="11912" w:h="16841"/>
          <w:pgMar w:top="1423" w:right="1077" w:bottom="1356" w:left="1088" w:header="0" w:footer="119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4.2现场考察所发生的费用由供应商自行承担。供应商要求进行现场考察的，采购人应提供必要的支持。未到供货和服务现场实地考察的，签订合同时和履约过程中，不得以不完全了解现场情况为由，提出任何形式的增加合同价款或索赔的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4.3除有特殊要求，不再单独提供供货和服务现场环境、气候条件、公用设施等情况，供应商视为熟悉上述与履行合同有关的一切情况。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5、供应商参与</w:t>
      </w:r>
      <w:r>
        <w:rPr>
          <w:rFonts w:hint="eastAsia"/>
          <w:sz w:val="24"/>
          <w:szCs w:val="24"/>
          <w:lang w:eastAsia="zh-CN"/>
        </w:rPr>
        <w:t>谈判</w:t>
      </w:r>
      <w:r>
        <w:rPr>
          <w:rFonts w:hint="eastAsia"/>
          <w:sz w:val="24"/>
          <w:szCs w:val="24"/>
        </w:rPr>
        <w:t>活动的费用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供应商自行承担与参加</w:t>
      </w:r>
      <w:r>
        <w:rPr>
          <w:rFonts w:hint="eastAsia"/>
          <w:sz w:val="24"/>
          <w:szCs w:val="24"/>
          <w:lang w:eastAsia="zh-CN"/>
        </w:rPr>
        <w:t>谈判</w:t>
      </w:r>
      <w:r>
        <w:rPr>
          <w:rFonts w:hint="eastAsia"/>
          <w:sz w:val="24"/>
          <w:szCs w:val="24"/>
        </w:rPr>
        <w:t>采购活动有关的一切费用。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6</w:t>
      </w:r>
      <w:r>
        <w:rPr>
          <w:rFonts w:hint="eastAsia"/>
          <w:sz w:val="24"/>
          <w:szCs w:val="24"/>
        </w:rPr>
        <w:t>.合同标的转包与分包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6</w:t>
      </w:r>
      <w:r>
        <w:rPr>
          <w:rFonts w:hint="eastAsia"/>
          <w:sz w:val="24"/>
          <w:szCs w:val="24"/>
        </w:rPr>
        <w:t>.1成交供应商不得向他人转包成交项目，也不得将成交项目向他人违法分包。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7</w:t>
      </w:r>
      <w:r>
        <w:rPr>
          <w:rFonts w:hint="eastAsia"/>
          <w:sz w:val="24"/>
          <w:szCs w:val="24"/>
        </w:rPr>
        <w:t>、开标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7</w:t>
      </w:r>
      <w:r>
        <w:rPr>
          <w:rFonts w:hint="eastAsia"/>
          <w:sz w:val="24"/>
          <w:szCs w:val="24"/>
        </w:rPr>
        <w:t>.1采购人按</w:t>
      </w:r>
      <w:r>
        <w:rPr>
          <w:rFonts w:hint="eastAsia"/>
          <w:sz w:val="24"/>
          <w:szCs w:val="24"/>
          <w:lang w:eastAsia="zh-CN"/>
        </w:rPr>
        <w:t>谈判</w:t>
      </w:r>
      <w:r>
        <w:rPr>
          <w:rFonts w:hint="eastAsia"/>
          <w:sz w:val="24"/>
          <w:szCs w:val="24"/>
        </w:rPr>
        <w:t>文件规定的时间、地点组织开标。采购人代表及有关工作人员参加。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7</w:t>
      </w:r>
      <w:r>
        <w:rPr>
          <w:rFonts w:hint="eastAsia"/>
          <w:sz w:val="24"/>
          <w:szCs w:val="24"/>
        </w:rPr>
        <w:t>.2开标会议由采购</w:t>
      </w:r>
      <w:r>
        <w:rPr>
          <w:rFonts w:hint="eastAsia"/>
          <w:sz w:val="24"/>
          <w:szCs w:val="24"/>
          <w:lang w:val="en-US" w:eastAsia="zh-CN"/>
        </w:rPr>
        <w:t>部门</w:t>
      </w:r>
      <w:r>
        <w:rPr>
          <w:rFonts w:hint="eastAsia"/>
          <w:sz w:val="24"/>
          <w:szCs w:val="24"/>
        </w:rPr>
        <w:t>负责人主持。开标会议上将当众公布供应商名称和</w:t>
      </w:r>
      <w:r>
        <w:rPr>
          <w:rFonts w:hint="eastAsia"/>
          <w:sz w:val="24"/>
          <w:szCs w:val="24"/>
          <w:lang w:eastAsia="zh-CN"/>
        </w:rPr>
        <w:t>谈判</w:t>
      </w:r>
      <w:r>
        <w:rPr>
          <w:rFonts w:hint="eastAsia"/>
          <w:sz w:val="24"/>
          <w:szCs w:val="24"/>
        </w:rPr>
        <w:t>文件规定的需要宣布的其他内容。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7</w:t>
      </w:r>
      <w:r>
        <w:rPr>
          <w:rFonts w:hint="eastAsia"/>
          <w:sz w:val="24"/>
          <w:szCs w:val="24"/>
        </w:rPr>
        <w:t>.3供应商应按</w:t>
      </w:r>
      <w:r>
        <w:rPr>
          <w:rFonts w:hint="eastAsia"/>
          <w:sz w:val="24"/>
          <w:szCs w:val="24"/>
          <w:lang w:eastAsia="zh-CN"/>
        </w:rPr>
        <w:t>谈判</w:t>
      </w:r>
      <w:r>
        <w:rPr>
          <w:rFonts w:hint="eastAsia"/>
          <w:sz w:val="24"/>
          <w:szCs w:val="24"/>
        </w:rPr>
        <w:t>文件规定的时间(时间以系统时间为准)、地点参加开标。供应商未参加开标的，视同认可开标结果。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7</w:t>
      </w:r>
      <w:r>
        <w:rPr>
          <w:rFonts w:hint="eastAsia"/>
          <w:sz w:val="24"/>
          <w:szCs w:val="24"/>
        </w:rPr>
        <w:t>.4开标会结束后，参与开标的供应商代表预留的联系电话应保持畅通，若接到项目负责人通知需要询标的，须联系供应商法定代表人或其授权委托人携其身份证明文件在20分钟之内参与询标。供应商未按规定参与询标的，竞争性</w:t>
      </w:r>
      <w:r>
        <w:rPr>
          <w:rFonts w:hint="eastAsia"/>
          <w:sz w:val="24"/>
          <w:szCs w:val="24"/>
          <w:lang w:eastAsia="zh-CN"/>
        </w:rPr>
        <w:t>谈判</w:t>
      </w:r>
      <w:r>
        <w:rPr>
          <w:rFonts w:hint="eastAsia"/>
          <w:sz w:val="24"/>
          <w:szCs w:val="24"/>
        </w:rPr>
        <w:t>小组将作出不利于供应商的评审。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8</w:t>
      </w:r>
      <w:r>
        <w:rPr>
          <w:rFonts w:hint="eastAsia"/>
          <w:sz w:val="24"/>
          <w:szCs w:val="24"/>
        </w:rPr>
        <w:t>、评审</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8</w:t>
      </w:r>
      <w:r>
        <w:rPr>
          <w:rFonts w:hint="eastAsia"/>
          <w:sz w:val="24"/>
          <w:szCs w:val="24"/>
        </w:rPr>
        <w:t>.1评审工作由</w:t>
      </w:r>
      <w:r>
        <w:rPr>
          <w:rFonts w:hint="eastAsia"/>
          <w:sz w:val="24"/>
          <w:szCs w:val="24"/>
          <w:lang w:eastAsia="zh-CN"/>
        </w:rPr>
        <w:t>谈判</w:t>
      </w:r>
      <w:r>
        <w:rPr>
          <w:rFonts w:hint="eastAsia"/>
          <w:sz w:val="24"/>
          <w:szCs w:val="24"/>
        </w:rPr>
        <w:t>小组进行，</w:t>
      </w:r>
      <w:r>
        <w:rPr>
          <w:rFonts w:hint="eastAsia"/>
          <w:sz w:val="24"/>
          <w:szCs w:val="24"/>
          <w:lang w:eastAsia="zh-CN"/>
        </w:rPr>
        <w:t>谈判</w:t>
      </w:r>
      <w:r>
        <w:rPr>
          <w:rFonts w:hint="eastAsia"/>
          <w:sz w:val="24"/>
          <w:szCs w:val="24"/>
        </w:rPr>
        <w:t>小组由采购人代表和评审专家共3人以上单数组成，采购人可以在评审前说明项目背景和采购需求，说明内容不得含有歧视性、倾向性意见，不得超出</w:t>
      </w:r>
      <w:r>
        <w:rPr>
          <w:rFonts w:hint="eastAsia"/>
          <w:sz w:val="24"/>
          <w:szCs w:val="24"/>
          <w:lang w:eastAsia="zh-CN"/>
        </w:rPr>
        <w:t>谈判</w:t>
      </w:r>
      <w:r>
        <w:rPr>
          <w:rFonts w:hint="eastAsia"/>
          <w:sz w:val="24"/>
          <w:szCs w:val="24"/>
        </w:rPr>
        <w:t>文件所述范围。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8.2</w:t>
      </w:r>
      <w:r>
        <w:rPr>
          <w:rFonts w:hint="eastAsia"/>
          <w:sz w:val="24"/>
          <w:szCs w:val="24"/>
          <w:lang w:eastAsia="zh-CN"/>
        </w:rPr>
        <w:t>谈判</w:t>
      </w:r>
      <w:r>
        <w:rPr>
          <w:rFonts w:hint="eastAsia"/>
          <w:sz w:val="24"/>
          <w:szCs w:val="24"/>
        </w:rPr>
        <w:t>小组在采购活动过程中应当履行下列职责：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a.确认</w:t>
      </w:r>
      <w:r>
        <w:rPr>
          <w:rFonts w:hint="eastAsia"/>
          <w:sz w:val="24"/>
          <w:szCs w:val="24"/>
          <w:lang w:eastAsia="zh-CN"/>
        </w:rPr>
        <w:t>谈判</w:t>
      </w:r>
      <w:r>
        <w:rPr>
          <w:rFonts w:hint="eastAsia"/>
          <w:sz w:val="24"/>
          <w:szCs w:val="24"/>
        </w:rPr>
        <w:t>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b.从符合相应资格条件的供应商名单中供应商参加</w:t>
      </w:r>
      <w:r>
        <w:rPr>
          <w:rFonts w:hint="eastAsia"/>
          <w:sz w:val="24"/>
          <w:szCs w:val="24"/>
          <w:lang w:eastAsia="zh-CN"/>
        </w:rPr>
        <w:t>谈判</w:t>
      </w:r>
      <w:r>
        <w:rPr>
          <w:rFonts w:hint="eastAsia"/>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c.审查供应商的响应文件并作出评价；确定成交候选人名单，以及根据采购人委托直接确定成交供应商；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d.对于响应文件中含义不明确、同类问题表述不一致或者有明显文字和计算错误的内容，竞争性</w:t>
      </w:r>
      <w:r>
        <w:rPr>
          <w:rFonts w:hint="eastAsia"/>
          <w:sz w:val="24"/>
          <w:szCs w:val="24"/>
          <w:lang w:eastAsia="zh-CN"/>
        </w:rPr>
        <w:t>谈判</w:t>
      </w:r>
      <w:r>
        <w:rPr>
          <w:rFonts w:hint="eastAsia"/>
          <w:sz w:val="24"/>
          <w:szCs w:val="24"/>
        </w:rPr>
        <w:t>小组应当以书面形式要求供应商作出必要的澄清、说明或者补正；供应商的澄清、说明或者补正应当采用书面形式，并加盖公章，或者由法定代表人或其授权的代表签字。供应商的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澄清、说明或者补正不得超出响应文件的范围或者改变响应文件的实质性内容；e.编写评审报告；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8.3</w:t>
      </w:r>
      <w:r>
        <w:rPr>
          <w:rFonts w:hint="eastAsia"/>
          <w:sz w:val="24"/>
          <w:szCs w:val="24"/>
        </w:rPr>
        <w:t>竞争性</w:t>
      </w:r>
      <w:r>
        <w:rPr>
          <w:rFonts w:hint="eastAsia"/>
          <w:sz w:val="24"/>
          <w:szCs w:val="24"/>
          <w:lang w:eastAsia="zh-CN"/>
        </w:rPr>
        <w:t>谈判</w:t>
      </w:r>
      <w:r>
        <w:rPr>
          <w:rFonts w:hint="eastAsia"/>
          <w:sz w:val="24"/>
          <w:szCs w:val="24"/>
        </w:rPr>
        <w:t>小组认为供应商的报价明显低于其他通过审查供应商的报价，有可能影响产品质量或者不能诚信履约的，应当要求其在合理的时间内提供书面说明，必要时提交相关证明材料；供应商不能证明其报价合理性的，竞争性</w:t>
      </w:r>
      <w:r>
        <w:rPr>
          <w:rFonts w:hint="eastAsia"/>
          <w:sz w:val="24"/>
          <w:szCs w:val="24"/>
          <w:lang w:eastAsia="zh-CN"/>
        </w:rPr>
        <w:t>谈判</w:t>
      </w:r>
      <w:r>
        <w:rPr>
          <w:rFonts w:hint="eastAsia"/>
          <w:sz w:val="24"/>
          <w:szCs w:val="24"/>
        </w:rPr>
        <w:t>小组应当将其作为无效响应处理。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9</w:t>
      </w:r>
      <w:r>
        <w:rPr>
          <w:rFonts w:hint="eastAsia"/>
          <w:sz w:val="24"/>
          <w:szCs w:val="24"/>
        </w:rPr>
        <w:t>、</w:t>
      </w:r>
      <w:r>
        <w:rPr>
          <w:rFonts w:hint="eastAsia"/>
          <w:sz w:val="24"/>
          <w:szCs w:val="24"/>
          <w:lang w:eastAsia="zh-CN"/>
        </w:rPr>
        <w:t>谈判</w:t>
      </w:r>
      <w:r>
        <w:rPr>
          <w:rFonts w:hint="eastAsia"/>
          <w:sz w:val="24"/>
          <w:szCs w:val="24"/>
        </w:rPr>
        <w:t>采购活动终止情形及响应文件无效情形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9</w:t>
      </w:r>
      <w:r>
        <w:rPr>
          <w:rFonts w:hint="eastAsia"/>
          <w:sz w:val="24"/>
          <w:szCs w:val="24"/>
        </w:rPr>
        <w:t>.1出现下列情形之一的，本项目</w:t>
      </w:r>
      <w:r>
        <w:rPr>
          <w:rFonts w:hint="eastAsia"/>
          <w:sz w:val="24"/>
          <w:szCs w:val="24"/>
          <w:lang w:eastAsia="zh-CN"/>
        </w:rPr>
        <w:t>谈判</w:t>
      </w:r>
      <w:r>
        <w:rPr>
          <w:rFonts w:hint="eastAsia"/>
          <w:sz w:val="24"/>
          <w:szCs w:val="24"/>
        </w:rPr>
        <w:t>采购活动终止，发布项目终止公告并说明原因，重新开展采购活动：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a.因情况变化，不再符合规定的竞争性</w:t>
      </w:r>
      <w:r>
        <w:rPr>
          <w:rFonts w:hint="eastAsia"/>
          <w:sz w:val="24"/>
          <w:szCs w:val="24"/>
          <w:lang w:eastAsia="zh-CN"/>
        </w:rPr>
        <w:t>谈判</w:t>
      </w:r>
      <w:r>
        <w:rPr>
          <w:rFonts w:hint="eastAsia"/>
          <w:sz w:val="24"/>
          <w:szCs w:val="24"/>
        </w:rPr>
        <w:t>采购方式适用情形的；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b.出现影响采购公正的违法、违规行为的；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9</w:t>
      </w:r>
      <w:r>
        <w:rPr>
          <w:rFonts w:hint="eastAsia"/>
          <w:sz w:val="24"/>
          <w:szCs w:val="24"/>
        </w:rPr>
        <w:t>.2供应商存在下列情况之一的，其响应文件无效：</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a.响应文件未按照</w:t>
      </w:r>
      <w:r>
        <w:rPr>
          <w:rFonts w:hint="eastAsia"/>
          <w:sz w:val="24"/>
          <w:szCs w:val="24"/>
          <w:lang w:eastAsia="zh-CN"/>
        </w:rPr>
        <w:t>谈判</w:t>
      </w:r>
      <w:r>
        <w:rPr>
          <w:rFonts w:hint="eastAsia"/>
          <w:sz w:val="24"/>
          <w:szCs w:val="24"/>
        </w:rPr>
        <w:t>文件要求签署、盖章的；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b.不符合</w:t>
      </w:r>
      <w:r>
        <w:rPr>
          <w:rFonts w:hint="eastAsia"/>
          <w:sz w:val="24"/>
          <w:szCs w:val="24"/>
          <w:lang w:eastAsia="zh-CN"/>
        </w:rPr>
        <w:t>谈判</w:t>
      </w:r>
      <w:r>
        <w:rPr>
          <w:rFonts w:hint="eastAsia"/>
          <w:sz w:val="24"/>
          <w:szCs w:val="24"/>
        </w:rPr>
        <w:t>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c.响应文件出现重大偏差，未对</w:t>
      </w:r>
      <w:r>
        <w:rPr>
          <w:rFonts w:hint="eastAsia"/>
          <w:sz w:val="24"/>
          <w:szCs w:val="24"/>
          <w:lang w:eastAsia="zh-CN"/>
        </w:rPr>
        <w:t>谈判</w:t>
      </w:r>
      <w:r>
        <w:rPr>
          <w:rFonts w:hint="eastAsia"/>
          <w:sz w:val="24"/>
          <w:szCs w:val="24"/>
        </w:rPr>
        <w:t>文件进行实质性和完整响应的；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d.报价超过</w:t>
      </w:r>
      <w:r>
        <w:rPr>
          <w:rFonts w:hint="eastAsia"/>
          <w:sz w:val="24"/>
          <w:szCs w:val="24"/>
          <w:lang w:eastAsia="zh-CN"/>
        </w:rPr>
        <w:t>谈判</w:t>
      </w:r>
      <w:r>
        <w:rPr>
          <w:rFonts w:hint="eastAsia"/>
          <w:sz w:val="24"/>
          <w:szCs w:val="24"/>
        </w:rPr>
        <w:t>文件中规定的预算金额或者最高限价的；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e.响应文件含有采购人不能接收的附加条件的；</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f.法律、法规和</w:t>
      </w:r>
      <w:r>
        <w:rPr>
          <w:rFonts w:hint="eastAsia"/>
          <w:sz w:val="24"/>
          <w:szCs w:val="24"/>
          <w:lang w:eastAsia="zh-CN"/>
        </w:rPr>
        <w:t>谈判</w:t>
      </w:r>
      <w:r>
        <w:rPr>
          <w:rFonts w:hint="eastAsia"/>
          <w:sz w:val="24"/>
          <w:szCs w:val="24"/>
        </w:rPr>
        <w:t>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10</w:t>
      </w:r>
      <w:r>
        <w:rPr>
          <w:rFonts w:hint="eastAsia"/>
          <w:sz w:val="24"/>
          <w:szCs w:val="24"/>
        </w:rPr>
        <w:t>、确定成交供应商及合同的签订与争议处理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eastAsia="zh-CN"/>
        </w:rPr>
        <w:t>□</w:t>
      </w:r>
      <w:r>
        <w:rPr>
          <w:rFonts w:hint="eastAsia"/>
          <w:sz w:val="24"/>
          <w:szCs w:val="24"/>
          <w:lang w:val="en-US" w:eastAsia="zh-CN"/>
        </w:rPr>
        <w:t>10</w:t>
      </w:r>
      <w:r>
        <w:rPr>
          <w:rFonts w:hint="eastAsia"/>
          <w:sz w:val="24"/>
          <w:szCs w:val="24"/>
        </w:rPr>
        <w:t>.1采购人授权</w:t>
      </w:r>
      <w:r>
        <w:rPr>
          <w:rFonts w:hint="eastAsia"/>
          <w:sz w:val="24"/>
          <w:szCs w:val="24"/>
          <w:lang w:eastAsia="zh-CN"/>
        </w:rPr>
        <w:t>谈判</w:t>
      </w:r>
      <w:r>
        <w:rPr>
          <w:rFonts w:hint="eastAsia"/>
          <w:sz w:val="24"/>
          <w:szCs w:val="24"/>
        </w:rPr>
        <w:t>小组将排名第一的成交候选人确定为成交供应商。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rPr>
        <w:t>□</w:t>
      </w:r>
      <w:r>
        <w:rPr>
          <w:rFonts w:hint="eastAsia"/>
          <w:sz w:val="24"/>
          <w:szCs w:val="24"/>
          <w:lang w:val="en-US" w:eastAsia="zh-CN"/>
        </w:rPr>
        <w:t>10</w:t>
      </w:r>
      <w:r>
        <w:rPr>
          <w:rFonts w:hint="eastAsia"/>
          <w:sz w:val="24"/>
          <w:szCs w:val="24"/>
        </w:rPr>
        <w:t>.2采购人按照评审报告中推荐的成交侯选人顺序确定成交供应商。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10</w:t>
      </w:r>
      <w:r>
        <w:rPr>
          <w:rFonts w:hint="eastAsia"/>
          <w:sz w:val="24"/>
          <w:szCs w:val="24"/>
        </w:rPr>
        <w:t>.3采购人将在指定网址发布成交公告。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10</w:t>
      </w:r>
      <w:r>
        <w:rPr>
          <w:rFonts w:hint="eastAsia"/>
          <w:sz w:val="24"/>
          <w:szCs w:val="24"/>
        </w:rPr>
        <w:t>.4成交公告发布后，采购人将向成交供应商发放成交通知书。成交供应商应按规定及时领取成交通知书。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10</w:t>
      </w:r>
      <w:r>
        <w:rPr>
          <w:rFonts w:hint="eastAsia"/>
          <w:sz w:val="24"/>
          <w:szCs w:val="24"/>
        </w:rPr>
        <w:t>.5采购人与成交供应商应当在成交通知书发出之日起7个工作日内，按照</w:t>
      </w:r>
      <w:r>
        <w:rPr>
          <w:rFonts w:hint="eastAsia"/>
          <w:sz w:val="24"/>
          <w:szCs w:val="24"/>
          <w:lang w:eastAsia="zh-CN"/>
        </w:rPr>
        <w:t>谈判</w:t>
      </w:r>
      <w:r>
        <w:rPr>
          <w:rFonts w:hint="eastAsia"/>
          <w:sz w:val="24"/>
          <w:szCs w:val="24"/>
        </w:rPr>
        <w:t>文件确定的合同文本以及采购标的、规格型号、采购金额、采购数量、技术和服务要求等事项签订政府采购合同(因供应商自身原因导致无法签订的除外)。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11</w:t>
      </w:r>
      <w:r>
        <w:rPr>
          <w:rFonts w:hint="eastAsia"/>
          <w:sz w:val="24"/>
          <w:szCs w:val="24"/>
        </w:rPr>
        <w:t>、履约保证金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11</w:t>
      </w:r>
      <w:r>
        <w:rPr>
          <w:rFonts w:hint="eastAsia"/>
          <w:sz w:val="24"/>
          <w:szCs w:val="24"/>
        </w:rPr>
        <w:t>.1成交供应商应按</w:t>
      </w:r>
      <w:r>
        <w:rPr>
          <w:rFonts w:hint="eastAsia"/>
          <w:sz w:val="24"/>
          <w:szCs w:val="24"/>
          <w:lang w:eastAsia="zh-CN"/>
        </w:rPr>
        <w:t>谈判</w:t>
      </w:r>
      <w:r>
        <w:rPr>
          <w:rFonts w:hint="eastAsia"/>
          <w:sz w:val="24"/>
          <w:szCs w:val="24"/>
        </w:rPr>
        <w:t>文件-采购需求中的规定向采购单位缴纳履约保证金。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11</w:t>
      </w:r>
      <w:r>
        <w:rPr>
          <w:rFonts w:hint="eastAsia"/>
          <w:sz w:val="24"/>
          <w:szCs w:val="24"/>
        </w:rPr>
        <w:t>.2履约保证金的退还，由采购人在合同中约定。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rPr>
      </w:pPr>
      <w:r>
        <w:rPr>
          <w:rFonts w:hint="eastAsia"/>
          <w:sz w:val="24"/>
          <w:szCs w:val="24"/>
          <w:lang w:val="en-US" w:eastAsia="zh-CN"/>
        </w:rPr>
        <w:t>12</w:t>
      </w:r>
      <w:r>
        <w:rPr>
          <w:rFonts w:hint="eastAsia"/>
          <w:sz w:val="24"/>
          <w:szCs w:val="24"/>
        </w:rPr>
        <w:t>、成交通知书的领取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4"/>
          <w:szCs w:val="24"/>
          <w:lang w:eastAsia="zh-CN"/>
        </w:rPr>
      </w:pPr>
      <w:r>
        <w:rPr>
          <w:rFonts w:hint="eastAsia"/>
          <w:sz w:val="24"/>
          <w:szCs w:val="24"/>
          <w:lang w:val="en-US" w:eastAsia="zh-CN"/>
        </w:rPr>
        <w:t>12</w:t>
      </w:r>
      <w:r>
        <w:rPr>
          <w:rFonts w:hint="eastAsia"/>
          <w:sz w:val="24"/>
          <w:szCs w:val="24"/>
        </w:rPr>
        <w:t>.1成交供应商确定后,采购人将在“指定网站”发布成交公告</w:t>
      </w:r>
      <w:r>
        <w:rPr>
          <w:rFonts w:hint="eastAsia"/>
          <w:sz w:val="24"/>
          <w:szCs w:val="24"/>
          <w:lang w:eastAsia="zh-CN"/>
        </w:rPr>
        <w:t>。</w:t>
      </w:r>
    </w:p>
    <w:p>
      <w:pPr>
        <w:rPr>
          <w:rFonts w:hint="eastAsia" w:ascii="宋体" w:hAnsi="宋体" w:eastAsia="宋体" w:cs="宋体"/>
          <w:spacing w:val="-17"/>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17"/>
          <w:sz w:val="31"/>
          <w:szCs w:val="31"/>
          <w14:textOutline w14:w="5791" w14:cap="flat" w14:cmpd="sng">
            <w14:solidFill>
              <w14:srgbClr w14:val="000000"/>
            </w14:solidFill>
            <w14:prstDash w14:val="solid"/>
            <w14:miter w14:val="0"/>
          </w14:textOutline>
        </w:rPr>
        <w:br w:type="page"/>
      </w:r>
    </w:p>
    <w:p>
      <w:pPr>
        <w:spacing w:before="64" w:line="224" w:lineRule="auto"/>
        <w:ind w:left="3825"/>
        <w:rPr>
          <w:rFonts w:hint="eastAsia" w:ascii="宋体" w:hAnsi="宋体" w:eastAsia="宋体" w:cs="宋体"/>
          <w:sz w:val="31"/>
          <w:szCs w:val="31"/>
        </w:rPr>
      </w:pPr>
      <w:r>
        <w:rPr>
          <w:rFonts w:hint="eastAsia" w:ascii="宋体" w:hAnsi="宋体" w:eastAsia="宋体" w:cs="宋体"/>
          <w:spacing w:val="-17"/>
          <w:sz w:val="31"/>
          <w:szCs w:val="31"/>
          <w14:textOutline w14:w="5791" w14:cap="flat" w14:cmpd="sng">
            <w14:solidFill>
              <w14:srgbClr w14:val="000000"/>
            </w14:solidFill>
            <w14:prstDash w14:val="solid"/>
            <w14:miter w14:val="0"/>
          </w14:textOutline>
        </w:rPr>
        <w:t>四</w:t>
      </w:r>
      <w:r>
        <w:rPr>
          <w:rFonts w:hint="eastAsia" w:ascii="宋体" w:hAnsi="宋体" w:eastAsia="宋体" w:cs="宋体"/>
          <w:spacing w:val="-10"/>
          <w:sz w:val="31"/>
          <w:szCs w:val="31"/>
          <w14:textOutline w14:w="5791" w14:cap="flat" w14:cmpd="sng">
            <w14:solidFill>
              <w14:srgbClr w14:val="000000"/>
            </w14:solidFill>
            <w14:prstDash w14:val="solid"/>
            <w14:miter w14:val="0"/>
          </w14:textOutline>
        </w:rPr>
        <w:t>、采购需求</w:t>
      </w:r>
    </w:p>
    <w:p>
      <w:pPr>
        <w:spacing w:line="364"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(以下采购需求部分由采购人：</w:t>
      </w:r>
      <w:r>
        <w:rPr>
          <w:rFonts w:hint="eastAsia" w:asciiTheme="majorEastAsia" w:hAnsiTheme="majorEastAsia" w:eastAsiaTheme="majorEastAsia" w:cstheme="majorEastAsia"/>
          <w:sz w:val="24"/>
          <w:szCs w:val="24"/>
          <w:lang w:eastAsia="zh-CN"/>
        </w:rPr>
        <w:t>安徽津腾建设工程有限公司</w:t>
      </w:r>
      <w:r>
        <w:rPr>
          <w:rFonts w:hint="eastAsia" w:asciiTheme="majorEastAsia" w:hAnsiTheme="majorEastAsia" w:eastAsiaTheme="majorEastAsia" w:cstheme="majorEastAsia"/>
          <w:sz w:val="24"/>
          <w:szCs w:val="24"/>
        </w:rPr>
        <w:t>提供并负责解释)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本项目为</w:t>
      </w:r>
      <w:r>
        <w:rPr>
          <w:rFonts w:hint="eastAsia" w:asciiTheme="majorEastAsia" w:hAnsiTheme="majorEastAsia" w:eastAsiaTheme="majorEastAsia" w:cstheme="majorEastAsia"/>
          <w:sz w:val="24"/>
          <w:szCs w:val="24"/>
          <w:lang w:eastAsia="zh-CN"/>
        </w:rPr>
        <w:t>安徽省宁国市智慧中心项目人防工程</w:t>
      </w:r>
      <w:r>
        <w:rPr>
          <w:rFonts w:hint="eastAsia" w:asciiTheme="majorEastAsia" w:hAnsiTheme="majorEastAsia" w:eastAsiaTheme="majorEastAsia" w:cstheme="majorEastAsia"/>
          <w:sz w:val="24"/>
          <w:szCs w:val="24"/>
        </w:rPr>
        <w:t>，本项目位于宁国市</w:t>
      </w:r>
      <w:r>
        <w:rPr>
          <w:rFonts w:hint="eastAsia" w:asciiTheme="majorEastAsia" w:hAnsiTheme="majorEastAsia" w:eastAsiaTheme="majorEastAsia" w:cstheme="majorEastAsia"/>
          <w:sz w:val="24"/>
          <w:szCs w:val="24"/>
          <w:lang w:val="en-US" w:eastAsia="zh-CN"/>
        </w:rPr>
        <w:t>智慧中心项目</w:t>
      </w:r>
      <w:r>
        <w:rPr>
          <w:rFonts w:hint="eastAsia" w:asciiTheme="majorEastAsia" w:hAnsiTheme="majorEastAsia" w:eastAsiaTheme="majorEastAsia" w:cstheme="majorEastAsia"/>
          <w:sz w:val="24"/>
          <w:szCs w:val="24"/>
        </w:rPr>
        <w:t>。主要建设内容包含</w:t>
      </w:r>
      <w:r>
        <w:rPr>
          <w:rFonts w:hint="eastAsia" w:asciiTheme="majorEastAsia" w:hAnsiTheme="majorEastAsia" w:eastAsiaTheme="majorEastAsia" w:cstheme="majorEastAsia"/>
          <w:sz w:val="24"/>
          <w:szCs w:val="24"/>
          <w:lang w:val="en-US" w:eastAsia="zh-CN"/>
        </w:rPr>
        <w:t>人防门及人防材料</w:t>
      </w:r>
      <w:r>
        <w:rPr>
          <w:rFonts w:hint="eastAsia" w:asciiTheme="majorEastAsia" w:hAnsiTheme="majorEastAsia" w:eastAsiaTheme="majorEastAsia" w:cstheme="majorEastAsia"/>
          <w:sz w:val="24"/>
          <w:szCs w:val="24"/>
        </w:rPr>
        <w:t>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采购预算：</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0万元；最高限价：</w:t>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0万元。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(二)需求一览表及主要技术指标参数要求：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1、工程量清单及图纸(详见附件)；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三</w:t>
      </w:r>
      <w:r>
        <w:rPr>
          <w:rFonts w:hint="eastAsia" w:asciiTheme="majorEastAsia" w:hAnsiTheme="majorEastAsia" w:eastAsiaTheme="majorEastAsia" w:cstheme="majorEastAsia"/>
          <w:sz w:val="24"/>
          <w:szCs w:val="24"/>
        </w:rPr>
        <w:t>)供应商必须提交的证明文件：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1、营业执照副本；(扫描件加盖电子签章)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2、法人授权委托书；(按规定格式)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、企业资质证书。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、供应商声明函；(按规定格式)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四</w:t>
      </w:r>
      <w:r>
        <w:rPr>
          <w:rFonts w:hint="eastAsia" w:asciiTheme="majorEastAsia" w:hAnsiTheme="majorEastAsia" w:eastAsiaTheme="majorEastAsia" w:cstheme="majorEastAsia"/>
          <w:sz w:val="24"/>
          <w:szCs w:val="24"/>
        </w:rPr>
        <w:t>)运输、安装、调试：由成交供应商负责承担。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五</w:t>
      </w:r>
      <w:r>
        <w:rPr>
          <w:rFonts w:hint="eastAsia" w:asciiTheme="majorEastAsia" w:hAnsiTheme="majorEastAsia" w:eastAsiaTheme="majorEastAsia" w:cstheme="majorEastAsia"/>
          <w:sz w:val="24"/>
          <w:szCs w:val="24"/>
        </w:rPr>
        <w:t>)商检、计量费用：由成交供应商承担。</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六</w:t>
      </w:r>
      <w:r>
        <w:rPr>
          <w:rFonts w:hint="eastAsia" w:asciiTheme="majorEastAsia" w:hAnsiTheme="majorEastAsia" w:eastAsiaTheme="majorEastAsia" w:cstheme="majorEastAsia"/>
          <w:sz w:val="24"/>
          <w:szCs w:val="24"/>
        </w:rPr>
        <w:t>)履约地点：采购人指定地点。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七</w:t>
      </w:r>
      <w:r>
        <w:rPr>
          <w:rFonts w:hint="eastAsia" w:asciiTheme="majorEastAsia" w:hAnsiTheme="majorEastAsia" w:eastAsiaTheme="majorEastAsia" w:cstheme="majorEastAsia"/>
          <w:sz w:val="24"/>
          <w:szCs w:val="24"/>
        </w:rPr>
        <w:t>)履约及提供服务时间要求：</w:t>
      </w:r>
      <w:r>
        <w:rPr>
          <w:rFonts w:hint="eastAsia" w:asciiTheme="majorEastAsia" w:hAnsiTheme="majorEastAsia" w:eastAsiaTheme="majorEastAsia" w:cstheme="majorEastAsia"/>
          <w:sz w:val="24"/>
          <w:szCs w:val="24"/>
          <w:lang w:val="en-US" w:eastAsia="zh-CN"/>
        </w:rPr>
        <w:t>根据工程进度要求</w:t>
      </w:r>
      <w:r>
        <w:rPr>
          <w:rFonts w:hint="eastAsia" w:asciiTheme="majorEastAsia" w:hAnsiTheme="majorEastAsia" w:eastAsiaTheme="majorEastAsia" w:cstheme="majorEastAsia"/>
          <w:sz w:val="24"/>
          <w:szCs w:val="24"/>
        </w:rPr>
        <w:t>。接采购人通知后3日内进场，直至通过验收。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八</w:t>
      </w:r>
      <w:r>
        <w:rPr>
          <w:rFonts w:hint="eastAsia" w:asciiTheme="majorEastAsia" w:hAnsiTheme="majorEastAsia" w:eastAsiaTheme="majorEastAsia" w:cstheme="majorEastAsia"/>
          <w:sz w:val="24"/>
          <w:szCs w:val="24"/>
        </w:rPr>
        <w:t>)质量标准：合格(按国家现行标准执行)。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br w:type="page"/>
      </w:r>
    </w:p>
    <w:p>
      <w:pPr>
        <w:spacing w:before="63" w:line="226" w:lineRule="auto"/>
        <w:ind w:left="3761"/>
        <w:rPr>
          <w:rFonts w:hint="eastAsia" w:ascii="宋体" w:hAnsi="宋体" w:eastAsia="宋体" w:cs="宋体"/>
          <w:sz w:val="31"/>
          <w:szCs w:val="31"/>
        </w:rPr>
      </w:pPr>
      <w:r>
        <w:rPr>
          <w:rFonts w:hint="eastAsia" w:ascii="宋体" w:hAnsi="宋体" w:eastAsia="宋体" w:cs="宋体"/>
          <w:spacing w:val="-17"/>
          <w:sz w:val="31"/>
          <w:szCs w:val="31"/>
          <w14:textOutline w14:w="5791" w14:cap="flat" w14:cmpd="sng">
            <w14:solidFill>
              <w14:srgbClr w14:val="000000"/>
            </w14:solidFill>
            <w14:prstDash w14:val="solid"/>
            <w14:miter w14:val="0"/>
          </w14:textOutline>
        </w:rPr>
        <w:t>五</w:t>
      </w:r>
      <w:r>
        <w:rPr>
          <w:rFonts w:hint="eastAsia" w:ascii="宋体" w:hAnsi="宋体" w:eastAsia="宋体" w:cs="宋体"/>
          <w:spacing w:val="-11"/>
          <w:sz w:val="31"/>
          <w:szCs w:val="31"/>
          <w14:textOutline w14:w="5791" w14:cap="flat" w14:cmpd="sng">
            <w14:solidFill>
              <w14:srgbClr w14:val="000000"/>
            </w14:solidFill>
            <w14:prstDash w14:val="solid"/>
            <w14:miter w14:val="0"/>
          </w14:textOutline>
        </w:rPr>
        <w:t>、</w:t>
      </w:r>
      <w:r>
        <w:rPr>
          <w:rFonts w:hint="eastAsia" w:ascii="宋体" w:hAnsi="宋体" w:eastAsia="宋体" w:cs="宋体"/>
          <w:spacing w:val="-11"/>
          <w:sz w:val="31"/>
          <w:szCs w:val="31"/>
          <w:lang w:eastAsia="zh-CN"/>
          <w14:textOutline w14:w="5791" w14:cap="flat" w14:cmpd="sng">
            <w14:solidFill>
              <w14:srgbClr w14:val="000000"/>
            </w14:solidFill>
            <w14:prstDash w14:val="solid"/>
            <w14:miter w14:val="0"/>
          </w14:textOutline>
        </w:rPr>
        <w:t>谈判</w:t>
      </w:r>
      <w:r>
        <w:rPr>
          <w:rFonts w:hint="eastAsia" w:ascii="宋体" w:hAnsi="宋体" w:eastAsia="宋体" w:cs="宋体"/>
          <w:spacing w:val="-11"/>
          <w:sz w:val="31"/>
          <w:szCs w:val="31"/>
          <w14:textOutline w14:w="5791" w14:cap="flat" w14:cmpd="sng">
            <w14:solidFill>
              <w14:srgbClr w14:val="000000"/>
            </w14:solidFill>
            <w14:prstDash w14:val="solid"/>
            <w14:miter w14:val="0"/>
          </w14:textOutline>
        </w:rPr>
        <w:t>与评审</w:t>
      </w:r>
    </w:p>
    <w:p>
      <w:pPr>
        <w:spacing w:line="389"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一、总则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1、本办法仅适用于本次采购项目的评审活动；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、评审活动遵循公平、公正、科学、择优的原则；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、评审活动依法进行，任何单位和个人不得非法干预或者影响评审过程和结果；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、评审活动在严格保密的情况下进行；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二、评审委员会的组建</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1、评审工作由竞争性</w:t>
      </w:r>
      <w:r>
        <w:rPr>
          <w:rFonts w:hint="eastAsia" w:ascii="宋体" w:hAnsi="宋体" w:eastAsia="宋体" w:cs="宋体"/>
          <w:sz w:val="24"/>
          <w:szCs w:val="24"/>
          <w:lang w:eastAsia="zh-CN"/>
        </w:rPr>
        <w:t>谈判</w:t>
      </w:r>
      <w:r>
        <w:rPr>
          <w:rFonts w:hint="eastAsia" w:ascii="宋体" w:hAnsi="宋体" w:eastAsia="宋体" w:cs="宋体"/>
          <w:sz w:val="24"/>
          <w:szCs w:val="24"/>
        </w:rPr>
        <w:t>小组进行</w:t>
      </w:r>
      <w:r>
        <w:rPr>
          <w:rFonts w:hint="eastAsia" w:ascii="宋体" w:hAnsi="宋体" w:eastAsia="宋体" w:cs="宋体"/>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2、根据项目特点和评审中遇到的特殊情况，按照法律、法规的规定。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三、评审方法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本项目采用</w:t>
      </w:r>
      <w:r>
        <w:rPr>
          <w:rFonts w:hint="eastAsia" w:ascii="宋体" w:hAnsi="宋体" w:eastAsia="宋体" w:cs="宋体"/>
          <w:sz w:val="24"/>
          <w:szCs w:val="24"/>
          <w:lang w:eastAsia="zh-CN"/>
        </w:rPr>
        <w:t>最低评标价法</w:t>
      </w:r>
      <w:r>
        <w:rPr>
          <w:rFonts w:hint="eastAsia" w:ascii="宋体" w:hAnsi="宋体" w:eastAsia="宋体" w:cs="宋体"/>
          <w:sz w:val="24"/>
          <w:szCs w:val="24"/>
        </w:rPr>
        <w:t>。</w:t>
      </w:r>
      <w:r>
        <w:rPr>
          <w:rFonts w:hint="eastAsia" w:ascii="宋体" w:hAnsi="宋体" w:eastAsia="宋体" w:cs="宋体"/>
          <w:sz w:val="24"/>
          <w:szCs w:val="24"/>
          <w:lang w:val="en-US" w:eastAsia="zh-CN"/>
        </w:rPr>
        <w:t>最低评标价法是指响应文件满足谈判文件全部实质性要求且评审价最低的供应商为成交候选供应商的评审方法。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四、评审程序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1、采购人可以在评审前说明项目背景和采购需求，说明内容不得含有歧视性、倾向性意见，不得超出</w:t>
      </w:r>
      <w:r>
        <w:rPr>
          <w:rFonts w:hint="eastAsia" w:ascii="宋体" w:hAnsi="宋体" w:eastAsia="宋体" w:cs="宋体"/>
          <w:sz w:val="24"/>
          <w:szCs w:val="24"/>
          <w:lang w:eastAsia="zh-CN"/>
        </w:rPr>
        <w:t>谈判</w:t>
      </w:r>
      <w:r>
        <w:rPr>
          <w:rFonts w:hint="eastAsia" w:ascii="宋体" w:hAnsi="宋体" w:eastAsia="宋体" w:cs="宋体"/>
          <w:sz w:val="24"/>
          <w:szCs w:val="24"/>
        </w:rPr>
        <w:t>文件所述范围。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2、谈判小组对所有供应商响应文件进行评审；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3、竞争性谈判小组所有成员集中与通过审查的供应商按顺序分别进行谈判；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4、谈判结束后，要求所有继续参加谈判的供应商在规定时间内以书面形式提交最终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报价，若供应商未在规定时间内提交报价，则视上一轮报价为该供应商最终报价；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在谈判内容不做实质性变更或重大调整的前提下，供应商下轮报价不得高于上一轮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报价，否则视该供应商所有轮次报价均为无效报价。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5、在提交最后报价之前，供应商可以根据谈判情况退出谈判。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6、谈判小组应当从质量和服务均能满足采购文件实质性响应要求的供应商中，按照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最后评审价由低到高的顺序提出3名以上成交候选人并评价。若出现评审价相同的情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况，按照技术指标优劣顺序推荐。</w:t>
      </w:r>
    </w:p>
    <w:p>
      <w:pPr>
        <w:spacing w:line="89" w:lineRule="auto"/>
        <w:rPr>
          <w:rFonts w:hint="eastAsia" w:ascii="宋体" w:hAnsi="宋体" w:eastAsia="宋体" w:cs="宋体"/>
          <w:sz w:val="2"/>
        </w:rPr>
      </w:pPr>
    </w:p>
    <w:p>
      <w:pPr>
        <w:rPr>
          <w:rFonts w:hint="eastAsia" w:ascii="宋体" w:hAnsi="宋体" w:eastAsia="宋体" w:cs="宋体"/>
          <w:spacing w:val="-11"/>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11"/>
          <w:sz w:val="31"/>
          <w:szCs w:val="31"/>
          <w14:textOutline w14:w="5791" w14:cap="flat" w14:cmpd="sng">
            <w14:solidFill>
              <w14:srgbClr w14:val="000000"/>
            </w14:solidFill>
            <w14:prstDash w14:val="solid"/>
            <w14:miter w14:val="0"/>
          </w14:textOutline>
        </w:rPr>
        <w:br w:type="page"/>
      </w:r>
    </w:p>
    <w:p>
      <w:pPr>
        <w:spacing w:before="63" w:line="226" w:lineRule="auto"/>
        <w:ind w:left="3761"/>
        <w:rPr>
          <w:rFonts w:hint="eastAsia" w:ascii="宋体" w:hAnsi="宋体" w:eastAsia="宋体" w:cs="宋体"/>
          <w:spacing w:val="-11"/>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11"/>
          <w:sz w:val="31"/>
          <w:szCs w:val="31"/>
          <w14:textOutline w14:w="5791" w14:cap="flat" w14:cmpd="sng">
            <w14:solidFill>
              <w14:srgbClr w14:val="000000"/>
            </w14:solidFill>
            <w14:prstDash w14:val="solid"/>
            <w14:miter w14:val="0"/>
          </w14:textOutline>
        </w:rPr>
        <w:t>六、采购合同</w:t>
      </w:r>
    </w:p>
    <w:p>
      <w:pPr>
        <w:spacing w:line="268" w:lineRule="auto"/>
        <w:rPr>
          <w:rFonts w:hint="eastAsia" w:ascii="宋体" w:hAnsi="宋体" w:eastAsia="宋体" w:cs="宋体"/>
          <w:sz w:val="21"/>
        </w:rPr>
      </w:pPr>
    </w:p>
    <w:p>
      <w:pPr>
        <w:spacing w:line="269" w:lineRule="auto"/>
        <w:rPr>
          <w:rFonts w:hint="eastAsia" w:ascii="宋体" w:hAnsi="宋体" w:eastAsia="宋体" w:cs="宋体"/>
          <w:sz w:val="21"/>
        </w:rPr>
      </w:pPr>
    </w:p>
    <w:p>
      <w:pPr>
        <w:spacing w:before="78" w:line="218" w:lineRule="auto"/>
        <w:rPr>
          <w:rFonts w:hint="eastAsia" w:ascii="宋体" w:hAnsi="宋体" w:eastAsia="宋体" w:cs="宋体"/>
          <w:sz w:val="24"/>
          <w:szCs w:val="24"/>
        </w:rPr>
      </w:pPr>
      <w:r>
        <w:rPr>
          <w:rFonts w:hint="eastAsia" w:ascii="宋体" w:hAnsi="宋体" w:eastAsia="宋体" w:cs="宋体"/>
          <w:spacing w:val="20"/>
          <w:sz w:val="24"/>
          <w:szCs w:val="24"/>
        </w:rPr>
        <w:t>注</w:t>
      </w:r>
      <w:r>
        <w:rPr>
          <w:rFonts w:hint="eastAsia" w:ascii="宋体" w:hAnsi="宋体" w:eastAsia="宋体" w:cs="宋体"/>
          <w:spacing w:val="12"/>
          <w:sz w:val="24"/>
          <w:szCs w:val="24"/>
        </w:rPr>
        <w:t>：</w:t>
      </w:r>
      <w:r>
        <w:rPr>
          <w:rFonts w:hint="eastAsia" w:ascii="宋体" w:hAnsi="宋体" w:eastAsia="宋体" w:cs="宋体"/>
          <w:spacing w:val="10"/>
          <w:sz w:val="24"/>
          <w:szCs w:val="24"/>
        </w:rPr>
        <w:t>见中华人民共和国2017版《建设工程施工合同(示范文本)》(</w:t>
      </w:r>
      <w:r>
        <w:rPr>
          <w:rFonts w:hint="eastAsia" w:ascii="宋体" w:hAnsi="宋体" w:eastAsia="宋体" w:cs="宋体"/>
          <w:sz w:val="24"/>
          <w:szCs w:val="24"/>
        </w:rPr>
        <w:t>GF</w:t>
      </w:r>
      <w:r>
        <w:rPr>
          <w:rFonts w:hint="eastAsia" w:ascii="宋体" w:hAnsi="宋体" w:eastAsia="宋体" w:cs="宋体"/>
          <w:spacing w:val="10"/>
          <w:sz w:val="24"/>
          <w:szCs w:val="24"/>
        </w:rPr>
        <w:t>-2017-0201)版</w:t>
      </w:r>
    </w:p>
    <w:p>
      <w:pPr>
        <w:rPr>
          <w:rFonts w:hint="eastAsia" w:ascii="宋体" w:hAnsi="宋体" w:eastAsia="宋体" w:cs="宋体"/>
        </w:rPr>
        <w:sectPr>
          <w:footerReference r:id="rId9" w:type="default"/>
          <w:pgSz w:w="11912" w:h="16841"/>
          <w:pgMar w:top="1431" w:right="1432" w:bottom="1356" w:left="1438" w:header="0" w:footer="1192" w:gutter="0"/>
          <w:cols w:space="720" w:num="1"/>
        </w:sectPr>
      </w:pPr>
    </w:p>
    <w:p>
      <w:pPr>
        <w:spacing w:before="63" w:line="226" w:lineRule="auto"/>
        <w:jc w:val="center"/>
        <w:rPr>
          <w:rFonts w:hint="eastAsia" w:ascii="宋体" w:hAnsi="宋体" w:eastAsia="宋体" w:cs="宋体"/>
          <w:spacing w:val="-11"/>
          <w:sz w:val="31"/>
          <w:szCs w:val="31"/>
          <w14:textOutline w14:w="5791" w14:cap="flat" w14:cmpd="sng">
            <w14:solidFill>
              <w14:srgbClr w14:val="000000"/>
            </w14:solidFill>
            <w14:prstDash w14:val="solid"/>
            <w14:miter w14:val="0"/>
          </w14:textOutline>
        </w:rPr>
      </w:pPr>
      <w:r>
        <w:rPr>
          <w:rFonts w:hint="eastAsia" w:ascii="宋体" w:hAnsi="宋体" w:eastAsia="宋体" w:cs="宋体"/>
          <w:spacing w:val="-11"/>
          <w:sz w:val="31"/>
          <w:szCs w:val="31"/>
          <w14:textOutline w14:w="5791" w14:cap="flat" w14:cmpd="sng">
            <w14:solidFill>
              <w14:srgbClr w14:val="000000"/>
            </w14:solidFill>
            <w14:prstDash w14:val="solid"/>
            <w14:miter w14:val="0"/>
          </w14:textOutline>
        </w:rPr>
        <w:pict>
          <v:shape id="_x0000_s1027" o:spid="_x0000_s1027" o:spt="202" type="#_x0000_t202" style="position:absolute;left:0pt;margin-left:279.45pt;margin-top:317.35pt;height:129.25pt;width:32.3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09" w:lineRule="auto"/>
                    <w:ind w:left="20"/>
                    <w:rPr>
                      <w:rFonts w:ascii="宋体" w:hAnsi="宋体" w:eastAsia="宋体" w:cs="宋体"/>
                      <w:sz w:val="52"/>
                      <w:szCs w:val="52"/>
                    </w:rPr>
                  </w:pPr>
                  <w:r>
                    <w:rPr>
                      <w:rFonts w:ascii="宋体" w:hAnsi="宋体" w:eastAsia="宋体" w:cs="宋体"/>
                      <w:spacing w:val="-46"/>
                      <w:sz w:val="52"/>
                      <w:szCs w:val="52"/>
                      <w14:textOutline w14:w="9448" w14:cap="flat" w14:cmpd="sng">
                        <w14:solidFill>
                          <w14:srgbClr w14:val="000000"/>
                        </w14:solidFill>
                        <w14:prstDash w14:val="solid"/>
                        <w14:miter w14:val="0"/>
                      </w14:textOutline>
                    </w:rPr>
                    <w:t>响</w:t>
                  </w:r>
                  <w:r>
                    <w:rPr>
                      <w:rFonts w:ascii="宋体" w:hAnsi="宋体" w:eastAsia="宋体" w:cs="宋体"/>
                      <w:spacing w:val="-45"/>
                      <w:sz w:val="52"/>
                      <w:szCs w:val="52"/>
                      <w14:textOutline w14:w="9448" w14:cap="flat" w14:cmpd="sng">
                        <w14:solidFill>
                          <w14:srgbClr w14:val="000000"/>
                        </w14:solidFill>
                        <w14:prstDash w14:val="solid"/>
                        <w14:miter w14:val="0"/>
                      </w14:textOutline>
                    </w:rPr>
                    <w:t>应文件</w:t>
                  </w:r>
                </w:p>
              </w:txbxContent>
            </v:textbox>
          </v:shape>
        </w:pict>
      </w:r>
      <w:r>
        <w:rPr>
          <w:rFonts w:hint="eastAsia" w:ascii="宋体" w:hAnsi="宋体" w:eastAsia="宋体" w:cs="宋体"/>
          <w:spacing w:val="-11"/>
          <w:sz w:val="31"/>
          <w:szCs w:val="31"/>
          <w14:textOutline w14:w="5791" w14:cap="flat" w14:cmpd="sng">
            <w14:solidFill>
              <w14:srgbClr w14:val="000000"/>
            </w14:solidFill>
            <w14:prstDash w14:val="solid"/>
            <w14:miter w14:val="0"/>
          </w14:textOutline>
        </w:rPr>
        <w:t>七、响应文件格式</w:t>
      </w:r>
    </w:p>
    <w:p>
      <w:pPr>
        <w:spacing w:line="373" w:lineRule="auto"/>
        <w:rPr>
          <w:rFonts w:hint="eastAsia" w:ascii="宋体" w:hAnsi="宋体" w:eastAsia="宋体" w:cs="宋体"/>
          <w:sz w:val="21"/>
        </w:rPr>
      </w:pPr>
    </w:p>
    <w:p>
      <w:pPr>
        <w:tabs>
          <w:tab w:val="left" w:pos="5722"/>
        </w:tabs>
        <w:spacing w:before="169" w:line="219" w:lineRule="auto"/>
        <w:ind w:left="1283"/>
        <w:rPr>
          <w:rFonts w:hint="eastAsia" w:ascii="宋体" w:hAnsi="宋体" w:eastAsia="宋体" w:cs="宋体"/>
          <w:sz w:val="52"/>
          <w:szCs w:val="52"/>
        </w:rPr>
      </w:pPr>
      <w:r>
        <w:rPr>
          <w:rFonts w:hint="eastAsia" w:ascii="宋体" w:hAnsi="宋体" w:eastAsia="宋体" w:cs="宋体"/>
          <w:sz w:val="52"/>
          <w:szCs w:val="52"/>
          <w:u w:val="single" w:color="auto"/>
        </w:rPr>
        <w:tab/>
      </w:r>
      <w:r>
        <w:rPr>
          <w:rFonts w:hint="eastAsia" w:ascii="宋体" w:hAnsi="宋体" w:eastAsia="宋体" w:cs="宋体"/>
          <w:spacing w:val="-6"/>
          <w:sz w:val="52"/>
          <w:szCs w:val="52"/>
        </w:rPr>
        <w:t>项</w:t>
      </w:r>
      <w:r>
        <w:rPr>
          <w:rFonts w:hint="eastAsia" w:ascii="宋体" w:hAnsi="宋体" w:eastAsia="宋体" w:cs="宋体"/>
          <w:spacing w:val="-4"/>
          <w:sz w:val="52"/>
          <w:szCs w:val="52"/>
        </w:rPr>
        <w:t>目</w:t>
      </w: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2"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line="243" w:lineRule="auto"/>
        <w:rPr>
          <w:rFonts w:hint="eastAsia" w:ascii="宋体" w:hAnsi="宋体" w:eastAsia="宋体" w:cs="宋体"/>
          <w:sz w:val="21"/>
        </w:rPr>
      </w:pPr>
    </w:p>
    <w:p>
      <w:pPr>
        <w:spacing w:before="100" w:line="466" w:lineRule="auto"/>
        <w:rPr>
          <w:rFonts w:hint="eastAsia" w:ascii="宋体" w:hAnsi="宋体" w:eastAsia="宋体" w:cs="宋体"/>
          <w:spacing w:val="-13"/>
          <w:sz w:val="31"/>
          <w:szCs w:val="31"/>
        </w:rPr>
      </w:pPr>
    </w:p>
    <w:p>
      <w:pPr>
        <w:spacing w:before="100" w:line="466" w:lineRule="auto"/>
        <w:rPr>
          <w:rFonts w:hint="eastAsia" w:ascii="宋体" w:hAnsi="宋体" w:eastAsia="宋体" w:cs="宋体"/>
          <w:spacing w:val="-13"/>
          <w:sz w:val="31"/>
          <w:szCs w:val="31"/>
        </w:rPr>
      </w:pPr>
    </w:p>
    <w:p>
      <w:pPr>
        <w:spacing w:before="100" w:line="466" w:lineRule="auto"/>
        <w:ind w:firstLine="1420" w:firstLineChars="500"/>
        <w:rPr>
          <w:rFonts w:hint="eastAsia" w:ascii="宋体" w:hAnsi="宋体" w:eastAsia="宋体" w:cs="宋体"/>
          <w:sz w:val="31"/>
          <w:szCs w:val="31"/>
          <w:u w:val="single"/>
          <w:lang w:val="en-US" w:eastAsia="zh-CN"/>
        </w:rPr>
      </w:pPr>
      <w:r>
        <w:rPr>
          <w:rFonts w:hint="eastAsia" w:ascii="宋体" w:hAnsi="宋体" w:eastAsia="宋体" w:cs="宋体"/>
          <w:spacing w:val="-13"/>
          <w:sz w:val="31"/>
          <w:szCs w:val="31"/>
        </w:rPr>
        <w:t>供</w:t>
      </w:r>
      <w:r>
        <w:rPr>
          <w:rFonts w:hint="eastAsia" w:ascii="宋体" w:hAnsi="宋体" w:eastAsia="宋体" w:cs="宋体"/>
          <w:spacing w:val="-11"/>
          <w:sz w:val="31"/>
          <w:szCs w:val="31"/>
        </w:rPr>
        <w:t>应商：</w:t>
      </w:r>
      <w:r>
        <w:rPr>
          <w:rFonts w:hint="eastAsia" w:ascii="宋体" w:hAnsi="宋体" w:eastAsia="宋体" w:cs="宋体"/>
          <w:sz w:val="31"/>
          <w:szCs w:val="31"/>
          <w:u w:val="single"/>
          <w:lang w:val="en-US" w:eastAsia="zh-CN"/>
        </w:rPr>
        <w:t xml:space="preserve">                      </w:t>
      </w:r>
    </w:p>
    <w:p>
      <w:pPr>
        <w:spacing w:before="100" w:line="466" w:lineRule="auto"/>
        <w:ind w:firstLine="2988" w:firstLineChars="900"/>
        <w:rPr>
          <w:rFonts w:hint="eastAsia" w:ascii="宋体" w:hAnsi="宋体" w:eastAsia="宋体" w:cs="宋体"/>
          <w:sz w:val="31"/>
          <w:szCs w:val="31"/>
        </w:rPr>
      </w:pPr>
      <w:r>
        <w:rPr>
          <w:rFonts w:hint="eastAsia" w:ascii="宋体" w:hAnsi="宋体" w:eastAsia="宋体" w:cs="宋体"/>
          <w:spacing w:val="11"/>
          <w:sz w:val="31"/>
          <w:szCs w:val="31"/>
        </w:rPr>
        <w:t>年</w:t>
      </w:r>
      <w:r>
        <w:rPr>
          <w:rFonts w:hint="eastAsia" w:ascii="宋体" w:hAnsi="宋体" w:eastAsia="宋体" w:cs="宋体"/>
          <w:spacing w:val="11"/>
          <w:sz w:val="31"/>
          <w:szCs w:val="31"/>
          <w:lang w:val="en-US" w:eastAsia="zh-CN"/>
        </w:rPr>
        <w:t xml:space="preserve">    </w:t>
      </w:r>
      <w:r>
        <w:rPr>
          <w:rFonts w:hint="eastAsia" w:ascii="宋体" w:hAnsi="宋体" w:eastAsia="宋体" w:cs="宋体"/>
          <w:spacing w:val="11"/>
          <w:sz w:val="31"/>
          <w:szCs w:val="31"/>
        </w:rPr>
        <w:t>月</w:t>
      </w:r>
      <w:r>
        <w:rPr>
          <w:rFonts w:hint="eastAsia" w:ascii="宋体" w:hAnsi="宋体" w:eastAsia="宋体" w:cs="宋体"/>
          <w:spacing w:val="11"/>
          <w:sz w:val="31"/>
          <w:szCs w:val="31"/>
          <w:lang w:val="en-US" w:eastAsia="zh-CN"/>
        </w:rPr>
        <w:t xml:space="preserve">    </w:t>
      </w:r>
      <w:r>
        <w:rPr>
          <w:rFonts w:hint="eastAsia" w:ascii="宋体" w:hAnsi="宋体" w:eastAsia="宋体" w:cs="宋体"/>
          <w:spacing w:val="11"/>
          <w:sz w:val="31"/>
          <w:szCs w:val="31"/>
        </w:rPr>
        <w:t>日</w:t>
      </w:r>
    </w:p>
    <w:p>
      <w:pPr>
        <w:rPr>
          <w:rFonts w:hint="eastAsia" w:ascii="宋体" w:hAnsi="宋体" w:eastAsia="宋体" w:cs="宋体"/>
        </w:rPr>
        <w:sectPr>
          <w:footerReference r:id="rId10" w:type="default"/>
          <w:pgSz w:w="11912" w:h="16841"/>
          <w:pgMar w:top="1431" w:right="1786" w:bottom="1356" w:left="1786" w:header="0" w:footer="1192" w:gutter="0"/>
          <w:cols w:space="720" w:num="1"/>
        </w:sectPr>
      </w:pPr>
    </w:p>
    <w:p>
      <w:pPr>
        <w:spacing w:before="94" w:line="219" w:lineRule="auto"/>
        <w:ind w:left="2361"/>
        <w:rPr>
          <w:rFonts w:hint="eastAsia" w:ascii="宋体" w:hAnsi="宋体" w:eastAsia="宋体" w:cs="宋体"/>
          <w:sz w:val="28"/>
          <w:szCs w:val="28"/>
        </w:rPr>
      </w:pPr>
      <w:r>
        <w:rPr>
          <w:rFonts w:hint="eastAsia" w:ascii="宋体" w:hAnsi="宋体" w:eastAsia="宋体" w:cs="宋体"/>
          <w:spacing w:val="18"/>
          <w:sz w:val="28"/>
          <w:szCs w:val="28"/>
          <w14:textOutline w14:w="5094" w14:cap="flat" w14:cmpd="sng">
            <w14:solidFill>
              <w14:srgbClr w14:val="000000"/>
            </w14:solidFill>
            <w14:prstDash w14:val="solid"/>
            <w14:miter w14:val="0"/>
          </w14:textOutline>
        </w:rPr>
        <w:t>(</w:t>
      </w:r>
      <w:r>
        <w:rPr>
          <w:rFonts w:hint="eastAsia" w:ascii="宋体" w:hAnsi="宋体" w:eastAsia="宋体" w:cs="宋体"/>
          <w:spacing w:val="10"/>
          <w:sz w:val="28"/>
          <w:szCs w:val="28"/>
          <w14:textOutline w14:w="5094" w14:cap="flat" w14:cmpd="sng">
            <w14:solidFill>
              <w14:srgbClr w14:val="000000"/>
            </w14:solidFill>
            <w14:prstDash w14:val="solid"/>
            <w14:miter w14:val="0"/>
          </w14:textOutline>
        </w:rPr>
        <w:t>一</w:t>
      </w:r>
      <w:r>
        <w:rPr>
          <w:rFonts w:hint="eastAsia" w:ascii="宋体" w:hAnsi="宋体" w:eastAsia="宋体" w:cs="宋体"/>
          <w:spacing w:val="9"/>
          <w:sz w:val="28"/>
          <w:szCs w:val="28"/>
          <w14:textOutline w14:w="5094" w14:cap="flat" w14:cmpd="sng">
            <w14:solidFill>
              <w14:srgbClr w14:val="000000"/>
            </w14:solidFill>
            <w14:prstDash w14:val="solid"/>
            <w14:miter w14:val="0"/>
          </w14:textOutline>
        </w:rPr>
        <w:t>)、供应商综合情况简介</w:t>
      </w:r>
    </w:p>
    <w:p>
      <w:pPr>
        <w:spacing w:line="372" w:lineRule="auto"/>
        <w:rPr>
          <w:rFonts w:hint="eastAsia" w:ascii="宋体" w:hAnsi="宋体" w:eastAsia="宋体" w:cs="宋体"/>
          <w:sz w:val="21"/>
        </w:rPr>
      </w:pPr>
    </w:p>
    <w:p>
      <w:pPr>
        <w:spacing w:before="68" w:line="228" w:lineRule="auto"/>
        <w:ind w:left="3071"/>
        <w:rPr>
          <w:rFonts w:hint="eastAsia" w:ascii="宋体" w:hAnsi="宋体" w:eastAsia="宋体" w:cs="宋体"/>
          <w:sz w:val="21"/>
          <w:szCs w:val="21"/>
        </w:rPr>
      </w:pPr>
      <w:r>
        <w:rPr>
          <w:rFonts w:hint="eastAsia" w:ascii="宋体" w:hAnsi="宋体" w:eastAsia="宋体" w:cs="宋体"/>
          <w:spacing w:val="-1"/>
          <w:sz w:val="21"/>
          <w:szCs w:val="21"/>
        </w:rPr>
        <w:t>(供应商可自行制作格</w:t>
      </w:r>
      <w:r>
        <w:rPr>
          <w:rFonts w:hint="eastAsia" w:ascii="宋体" w:hAnsi="宋体" w:eastAsia="宋体" w:cs="宋体"/>
          <w:sz w:val="21"/>
          <w:szCs w:val="21"/>
        </w:rPr>
        <w:t>式)</w:t>
      </w:r>
    </w:p>
    <w:p>
      <w:pPr>
        <w:rPr>
          <w:rFonts w:hint="eastAsia" w:ascii="宋体" w:hAnsi="宋体" w:eastAsia="宋体" w:cs="宋体"/>
        </w:rPr>
        <w:sectPr>
          <w:footerReference r:id="rId11" w:type="default"/>
          <w:pgSz w:w="11912" w:h="16841"/>
          <w:pgMar w:top="1431" w:right="1786" w:bottom="1356" w:left="1786" w:header="0" w:footer="1192" w:gutter="0"/>
          <w:cols w:space="720" w:num="1"/>
        </w:sectPr>
      </w:pPr>
    </w:p>
    <w:p>
      <w:pPr>
        <w:spacing w:before="56" w:line="223" w:lineRule="auto"/>
        <w:ind w:left="3621"/>
        <w:outlineLvl w:val="2"/>
        <w:rPr>
          <w:rFonts w:hint="eastAsia" w:ascii="宋体" w:hAnsi="宋体" w:eastAsia="宋体" w:cs="宋体"/>
          <w:sz w:val="28"/>
          <w:szCs w:val="28"/>
        </w:rPr>
      </w:pPr>
      <w:r>
        <w:rPr>
          <w:rFonts w:hint="eastAsia" w:ascii="宋体" w:hAnsi="宋体" w:eastAsia="宋体" w:cs="宋体"/>
          <w:spacing w:val="15"/>
          <w:sz w:val="28"/>
          <w:szCs w:val="28"/>
          <w14:textOutline w14:w="5094" w14:cap="flat" w14:cmpd="sng">
            <w14:solidFill>
              <w14:srgbClr w14:val="000000"/>
            </w14:solidFill>
            <w14:prstDash w14:val="solid"/>
            <w14:miter w14:val="0"/>
          </w14:textOutline>
        </w:rPr>
        <w:t>(</w:t>
      </w:r>
      <w:r>
        <w:rPr>
          <w:rFonts w:hint="eastAsia" w:ascii="宋体" w:hAnsi="宋体" w:eastAsia="宋体" w:cs="宋体"/>
          <w:spacing w:val="13"/>
          <w:sz w:val="28"/>
          <w:szCs w:val="28"/>
          <w14:textOutline w14:w="5094" w14:cap="flat" w14:cmpd="sng">
            <w14:solidFill>
              <w14:srgbClr w14:val="000000"/>
            </w14:solidFill>
            <w14:prstDash w14:val="solid"/>
            <w14:miter w14:val="0"/>
          </w14:textOutline>
        </w:rPr>
        <w:t>二)、开标一览表</w:t>
      </w:r>
    </w:p>
    <w:p>
      <w:pPr>
        <w:rPr>
          <w:rFonts w:hint="eastAsia" w:ascii="宋体" w:hAnsi="宋体" w:eastAsia="宋体" w:cs="宋体"/>
        </w:rPr>
      </w:pPr>
    </w:p>
    <w:p>
      <w:pPr>
        <w:rPr>
          <w:rFonts w:hint="eastAsia" w:ascii="宋体" w:hAnsi="宋体" w:eastAsia="宋体" w:cs="宋体"/>
        </w:rPr>
      </w:pPr>
    </w:p>
    <w:p>
      <w:pPr>
        <w:spacing w:line="29" w:lineRule="exact"/>
        <w:rPr>
          <w:rFonts w:hint="eastAsia" w:ascii="宋体" w:hAnsi="宋体" w:eastAsia="宋体" w:cs="宋体"/>
        </w:rPr>
      </w:pPr>
    </w:p>
    <w:tbl>
      <w:tblPr>
        <w:tblStyle w:val="7"/>
        <w:tblW w:w="8257" w:type="dxa"/>
        <w:tblInd w:w="7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25"/>
        <w:gridCol w:w="5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725" w:type="dxa"/>
            <w:vAlign w:val="top"/>
          </w:tcPr>
          <w:p>
            <w:pPr>
              <w:spacing w:before="199" w:line="220" w:lineRule="auto"/>
              <w:ind w:left="713"/>
              <w:rPr>
                <w:rFonts w:hint="eastAsia" w:ascii="宋体" w:hAnsi="宋体" w:eastAsia="宋体" w:cs="宋体"/>
                <w:sz w:val="24"/>
                <w:szCs w:val="24"/>
              </w:rPr>
            </w:pPr>
            <w:r>
              <w:rPr>
                <w:rFonts w:hint="eastAsia" w:ascii="宋体" w:hAnsi="宋体" w:eastAsia="宋体" w:cs="宋体"/>
                <w:sz w:val="24"/>
                <w:szCs w:val="24"/>
                <w14:textOutline w14:w="4354" w14:cap="flat" w14:cmpd="sng">
                  <w14:solidFill>
                    <w14:srgbClr w14:val="000000"/>
                  </w14:solidFill>
                  <w14:prstDash w14:val="solid"/>
                  <w14:miter w14:val="0"/>
                </w14:textOutline>
              </w:rPr>
              <w:t>项目名称</w:t>
            </w:r>
          </w:p>
        </w:tc>
        <w:tc>
          <w:tcPr>
            <w:tcW w:w="5532"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725" w:type="dxa"/>
            <w:vAlign w:val="top"/>
          </w:tcPr>
          <w:p>
            <w:pPr>
              <w:spacing w:before="155" w:line="219" w:lineRule="auto"/>
              <w:ind w:left="769"/>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供应商全称</w:t>
            </w:r>
          </w:p>
        </w:tc>
        <w:tc>
          <w:tcPr>
            <w:tcW w:w="5532"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725" w:type="dxa"/>
            <w:vAlign w:val="top"/>
          </w:tcPr>
          <w:p>
            <w:pPr>
              <w:spacing w:before="158" w:line="221" w:lineRule="auto"/>
              <w:ind w:left="1129"/>
              <w:rPr>
                <w:rFonts w:hint="eastAsia" w:ascii="宋体" w:hAnsi="宋体" w:eastAsia="宋体" w:cs="宋体"/>
                <w:sz w:val="24"/>
                <w:szCs w:val="24"/>
              </w:rPr>
            </w:pP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包段</w:t>
            </w:r>
          </w:p>
        </w:tc>
        <w:tc>
          <w:tcPr>
            <w:tcW w:w="5532" w:type="dxa"/>
            <w:vAlign w:val="top"/>
          </w:tcPr>
          <w:p>
            <w:pPr>
              <w:spacing w:before="158" w:line="220" w:lineRule="auto"/>
              <w:ind w:left="114"/>
              <w:rPr>
                <w:rFonts w:hint="eastAsia" w:ascii="宋体" w:hAnsi="宋体" w:eastAsia="宋体" w:cs="宋体"/>
                <w:sz w:val="24"/>
                <w:szCs w:val="24"/>
              </w:rPr>
            </w:pPr>
            <w:r>
              <w:rPr>
                <w:rFonts w:hint="eastAsia" w:ascii="宋体" w:hAnsi="宋体" w:eastAsia="宋体" w:cs="宋体"/>
                <w:spacing w:val="8"/>
                <w:sz w:val="24"/>
                <w:szCs w:val="24"/>
              </w:rPr>
              <w:t>第</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6"/>
                <w:sz w:val="24"/>
                <w:szCs w:val="24"/>
              </w:rPr>
              <w:t>包</w:t>
            </w:r>
            <w:r>
              <w:rPr>
                <w:rFonts w:hint="eastAsia" w:ascii="宋体" w:hAnsi="宋体" w:eastAsia="宋体" w:cs="宋体"/>
                <w:spacing w:val="4"/>
                <w:sz w:val="24"/>
                <w:szCs w:val="24"/>
              </w:rPr>
              <w:t>(项目不分包时可写整包或不填写)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2725" w:type="dxa"/>
            <w:vAlign w:val="top"/>
          </w:tcPr>
          <w:p>
            <w:pPr>
              <w:spacing w:line="343" w:lineRule="auto"/>
              <w:rPr>
                <w:rFonts w:hint="eastAsia" w:ascii="宋体" w:hAnsi="宋体" w:eastAsia="宋体" w:cs="宋体"/>
                <w:sz w:val="21"/>
              </w:rPr>
            </w:pPr>
          </w:p>
          <w:p>
            <w:pPr>
              <w:spacing w:before="78" w:line="360" w:lineRule="exact"/>
              <w:ind w:left="652"/>
              <w:rPr>
                <w:rFonts w:hint="eastAsia" w:ascii="宋体" w:hAnsi="宋体" w:eastAsia="宋体" w:cs="宋体"/>
                <w:sz w:val="24"/>
                <w:szCs w:val="24"/>
              </w:rPr>
            </w:pPr>
            <w:r>
              <w:rPr>
                <w:rFonts w:hint="eastAsia" w:ascii="宋体" w:hAnsi="宋体" w:eastAsia="宋体" w:cs="宋体"/>
                <w:spacing w:val="-2"/>
                <w:position w:val="8"/>
                <w:sz w:val="24"/>
                <w:szCs w:val="24"/>
                <w14:textOutline w14:w="4354" w14:cap="flat" w14:cmpd="sng">
                  <w14:solidFill>
                    <w14:srgbClr w14:val="000000"/>
                  </w14:solidFill>
                  <w14:prstDash w14:val="solid"/>
                  <w14:miter w14:val="0"/>
                </w14:textOutline>
              </w:rPr>
              <w:t>最</w:t>
            </w:r>
            <w:r>
              <w:rPr>
                <w:rFonts w:hint="eastAsia" w:ascii="宋体" w:hAnsi="宋体" w:eastAsia="宋体" w:cs="宋体"/>
                <w:spacing w:val="-1"/>
                <w:position w:val="8"/>
                <w:sz w:val="24"/>
                <w:szCs w:val="24"/>
                <w14:textOutline w14:w="4354" w14:cap="flat" w14:cmpd="sng">
                  <w14:solidFill>
                    <w14:srgbClr w14:val="000000"/>
                  </w14:solidFill>
                  <w14:prstDash w14:val="solid"/>
                  <w14:miter w14:val="0"/>
                </w14:textOutline>
              </w:rPr>
              <w:t>终响应报价</w:t>
            </w:r>
          </w:p>
          <w:p>
            <w:pPr>
              <w:spacing w:before="1" w:line="218" w:lineRule="auto"/>
              <w:ind w:left="656"/>
              <w:rPr>
                <w:rFonts w:hint="eastAsia" w:ascii="宋体" w:hAnsi="宋体" w:eastAsia="宋体" w:cs="宋体"/>
                <w:sz w:val="24"/>
                <w:szCs w:val="24"/>
              </w:rPr>
            </w:pPr>
            <w:r>
              <w:rPr>
                <w:rFonts w:hint="eastAsia" w:ascii="宋体" w:hAnsi="宋体" w:eastAsia="宋体" w:cs="宋体"/>
                <w:spacing w:val="16"/>
                <w:sz w:val="24"/>
                <w:szCs w:val="24"/>
                <w14:textOutline w14:w="4354" w14:cap="flat" w14:cmpd="sng">
                  <w14:solidFill>
                    <w14:srgbClr w14:val="000000"/>
                  </w14:solidFill>
                  <w14:prstDash w14:val="solid"/>
                  <w14:miter w14:val="0"/>
                </w14:textOutline>
              </w:rPr>
              <w:t>(人民币元</w:t>
            </w:r>
            <w:r>
              <w:rPr>
                <w:rFonts w:hint="eastAsia" w:ascii="宋体" w:hAnsi="宋体" w:eastAsia="宋体" w:cs="宋体"/>
                <w:spacing w:val="15"/>
                <w:sz w:val="24"/>
                <w:szCs w:val="24"/>
                <w14:textOutline w14:w="4354" w14:cap="flat" w14:cmpd="sng">
                  <w14:solidFill>
                    <w14:srgbClr w14:val="000000"/>
                  </w14:solidFill>
                  <w14:prstDash w14:val="solid"/>
                  <w14:miter w14:val="0"/>
                </w14:textOutline>
              </w:rPr>
              <w:t>)</w:t>
            </w:r>
          </w:p>
        </w:tc>
        <w:tc>
          <w:tcPr>
            <w:tcW w:w="5532" w:type="dxa"/>
            <w:vAlign w:val="top"/>
          </w:tcPr>
          <w:p>
            <w:pPr>
              <w:spacing w:line="422" w:lineRule="auto"/>
              <w:rPr>
                <w:rFonts w:hint="eastAsia" w:ascii="宋体" w:hAnsi="宋体" w:eastAsia="宋体" w:cs="宋体"/>
                <w:sz w:val="21"/>
              </w:rPr>
            </w:pPr>
          </w:p>
          <w:p>
            <w:pPr>
              <w:spacing w:before="78" w:line="218" w:lineRule="auto"/>
              <w:ind w:left="126"/>
              <w:rPr>
                <w:rFonts w:hint="eastAsia" w:ascii="宋体" w:hAnsi="宋体" w:eastAsia="宋体" w:cs="宋体"/>
                <w:sz w:val="24"/>
                <w:szCs w:val="24"/>
                <w:lang w:eastAsia="zh-CN"/>
              </w:rPr>
            </w:pPr>
            <w:r>
              <w:rPr>
                <w:rFonts w:hint="eastAsia" w:ascii="宋体" w:hAnsi="宋体" w:eastAsia="宋体" w:cs="宋体"/>
                <w:spacing w:val="-29"/>
                <w:sz w:val="24"/>
                <w:szCs w:val="24"/>
              </w:rPr>
              <w:t>响</w:t>
            </w:r>
            <w:r>
              <w:rPr>
                <w:rFonts w:hint="eastAsia" w:ascii="宋体" w:hAnsi="宋体" w:eastAsia="宋体" w:cs="宋体"/>
                <w:spacing w:val="-24"/>
                <w:sz w:val="24"/>
                <w:szCs w:val="24"/>
              </w:rPr>
              <w:t>应总价：小写：</w:t>
            </w:r>
          </w:p>
          <w:p>
            <w:pPr>
              <w:spacing w:before="183" w:line="220" w:lineRule="auto"/>
              <w:ind w:left="1317"/>
              <w:rPr>
                <w:rFonts w:hint="eastAsia" w:ascii="宋体" w:hAnsi="宋体" w:eastAsia="宋体" w:cs="宋体"/>
                <w:sz w:val="24"/>
                <w:szCs w:val="24"/>
                <w:lang w:eastAsia="zh-CN"/>
              </w:rPr>
            </w:pPr>
            <w:r>
              <w:rPr>
                <w:rFonts w:hint="eastAsia" w:ascii="宋体" w:hAnsi="宋体" w:eastAsia="宋体" w:cs="宋体"/>
                <w:spacing w:val="-22"/>
                <w:w w:val="91"/>
                <w:sz w:val="24"/>
                <w:szCs w:val="24"/>
              </w:rPr>
              <w:t>大写：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4" w:hRule="atLeast"/>
        </w:trPr>
        <w:tc>
          <w:tcPr>
            <w:tcW w:w="2725" w:type="dxa"/>
            <w:vAlign w:val="top"/>
          </w:tcPr>
          <w:p>
            <w:pPr>
              <w:spacing w:line="273"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before="78" w:line="221" w:lineRule="auto"/>
              <w:ind w:left="1132"/>
              <w:rPr>
                <w:rFonts w:hint="eastAsia" w:ascii="宋体" w:hAnsi="宋体" w:eastAsia="宋体" w:cs="宋体"/>
                <w:sz w:val="24"/>
                <w:szCs w:val="24"/>
              </w:rPr>
            </w:pP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备</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注</w:t>
            </w:r>
          </w:p>
        </w:tc>
        <w:tc>
          <w:tcPr>
            <w:tcW w:w="5532" w:type="dxa"/>
            <w:vAlign w:val="top"/>
          </w:tcPr>
          <w:p>
            <w:pPr>
              <w:rPr>
                <w:rFonts w:hint="eastAsia" w:ascii="宋体" w:hAnsi="宋体" w:eastAsia="宋体" w:cs="宋体"/>
                <w:sz w:val="21"/>
              </w:rPr>
            </w:pPr>
          </w:p>
        </w:tc>
      </w:tr>
    </w:tbl>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before="78" w:line="219" w:lineRule="auto"/>
        <w:ind w:left="6622"/>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供应商公章：</w:t>
      </w:r>
    </w:p>
    <w:p>
      <w:pPr>
        <w:spacing w:line="282" w:lineRule="auto"/>
        <w:rPr>
          <w:rFonts w:hint="eastAsia" w:ascii="宋体" w:hAnsi="宋体" w:eastAsia="宋体" w:cs="宋体"/>
          <w:sz w:val="21"/>
        </w:rPr>
      </w:pPr>
    </w:p>
    <w:p>
      <w:pPr>
        <w:spacing w:line="282" w:lineRule="auto"/>
        <w:rPr>
          <w:rFonts w:hint="eastAsia" w:ascii="宋体" w:hAnsi="宋体" w:eastAsia="宋体" w:cs="宋体"/>
          <w:sz w:val="21"/>
        </w:rPr>
      </w:pPr>
    </w:p>
    <w:p>
      <w:pPr>
        <w:spacing w:line="282" w:lineRule="auto"/>
        <w:rPr>
          <w:rFonts w:hint="eastAsia" w:ascii="宋体" w:hAnsi="宋体" w:eastAsia="宋体" w:cs="宋体"/>
          <w:sz w:val="21"/>
        </w:rPr>
      </w:pPr>
    </w:p>
    <w:p>
      <w:pPr>
        <w:spacing w:before="78" w:line="221" w:lineRule="auto"/>
        <w:ind w:left="1"/>
        <w:rPr>
          <w:rFonts w:hint="eastAsia" w:ascii="宋体" w:hAnsi="宋体" w:eastAsia="宋体" w:cs="宋体"/>
          <w:sz w:val="24"/>
          <w:szCs w:val="24"/>
        </w:rPr>
      </w:pPr>
      <w:r>
        <w:rPr>
          <w:rFonts w:hint="eastAsia" w:ascii="宋体" w:hAnsi="宋体" w:eastAsia="宋体" w:cs="宋体"/>
          <w:spacing w:val="-13"/>
          <w:sz w:val="24"/>
          <w:szCs w:val="24"/>
          <w14:textOutline w14:w="4354" w14:cap="flat" w14:cmpd="sng">
            <w14:solidFill>
              <w14:srgbClr w14:val="000000"/>
            </w14:solidFill>
            <w14:prstDash w14:val="solid"/>
            <w14:miter w14:val="0"/>
          </w14:textOutline>
        </w:rPr>
        <w:t>备注：</w:t>
      </w:r>
    </w:p>
    <w:p>
      <w:pPr>
        <w:spacing w:before="178" w:line="218" w:lineRule="auto"/>
        <w:outlineLvl w:val="2"/>
        <w:rPr>
          <w:rFonts w:hint="eastAsia" w:ascii="宋体" w:hAnsi="宋体" w:eastAsia="宋体" w:cs="宋体"/>
          <w:sz w:val="24"/>
          <w:szCs w:val="24"/>
        </w:rPr>
      </w:pPr>
      <w:r>
        <w:rPr>
          <w:rFonts w:hint="eastAsia" w:ascii="宋体" w:hAnsi="宋体" w:eastAsia="宋体" w:cs="宋体"/>
          <w:spacing w:val="-1"/>
          <w:sz w:val="24"/>
          <w:szCs w:val="24"/>
        </w:rPr>
        <w:t>此表中报价作为本次</w:t>
      </w:r>
      <w:r>
        <w:rPr>
          <w:rFonts w:hint="eastAsia" w:ascii="宋体" w:hAnsi="宋体" w:eastAsia="宋体" w:cs="宋体"/>
          <w:spacing w:val="-1"/>
          <w:sz w:val="24"/>
          <w:szCs w:val="24"/>
          <w:lang w:eastAsia="zh-CN"/>
        </w:rPr>
        <w:t>谈判</w:t>
      </w:r>
      <w:r>
        <w:rPr>
          <w:rFonts w:hint="eastAsia" w:ascii="宋体" w:hAnsi="宋体" w:eastAsia="宋体" w:cs="宋体"/>
          <w:sz w:val="24"/>
          <w:szCs w:val="24"/>
        </w:rPr>
        <w:t>的首轮报价。</w:t>
      </w:r>
    </w:p>
    <w:p>
      <w:pPr>
        <w:rPr>
          <w:rFonts w:hint="eastAsia" w:ascii="宋体" w:hAnsi="宋体" w:eastAsia="宋体" w:cs="宋体"/>
        </w:rPr>
        <w:sectPr>
          <w:footerReference r:id="rId12" w:type="default"/>
          <w:pgSz w:w="11912" w:h="16841"/>
          <w:pgMar w:top="1423" w:right="1786" w:bottom="1356" w:left="1090" w:header="0" w:footer="1192" w:gutter="0"/>
          <w:cols w:space="720" w:num="1"/>
        </w:sectPr>
      </w:pPr>
    </w:p>
    <w:p>
      <w:pPr>
        <w:spacing w:before="63" w:line="225" w:lineRule="auto"/>
        <w:ind w:left="3447"/>
        <w:outlineLvl w:val="1"/>
        <w:rPr>
          <w:rFonts w:hint="eastAsia" w:ascii="宋体" w:hAnsi="宋体" w:eastAsia="宋体" w:cs="宋体"/>
          <w:sz w:val="31"/>
          <w:szCs w:val="31"/>
        </w:rPr>
      </w:pPr>
      <w:r>
        <w:rPr>
          <w:rFonts w:hint="eastAsia" w:ascii="宋体" w:hAnsi="宋体" w:eastAsia="宋体" w:cs="宋体"/>
          <w:spacing w:val="23"/>
          <w:sz w:val="31"/>
          <w:szCs w:val="31"/>
          <w14:textOutline w14:w="5791" w14:cap="flat" w14:cmpd="sng">
            <w14:solidFill>
              <w14:srgbClr w14:val="000000"/>
            </w14:solidFill>
            <w14:prstDash w14:val="solid"/>
            <w14:miter w14:val="0"/>
          </w14:textOutline>
        </w:rPr>
        <w:t>(三)、</w:t>
      </w:r>
      <w:r>
        <w:rPr>
          <w:rFonts w:hint="eastAsia" w:ascii="宋体" w:hAnsi="宋体" w:eastAsia="宋体" w:cs="宋体"/>
          <w:spacing w:val="23"/>
          <w:sz w:val="31"/>
          <w:szCs w:val="31"/>
          <w:lang w:eastAsia="zh-CN"/>
          <w14:textOutline w14:w="5791" w14:cap="flat" w14:cmpd="sng">
            <w14:solidFill>
              <w14:srgbClr w14:val="000000"/>
            </w14:solidFill>
            <w14:prstDash w14:val="solid"/>
            <w14:miter w14:val="0"/>
          </w14:textOutline>
        </w:rPr>
        <w:t>谈判</w:t>
      </w:r>
      <w:r>
        <w:rPr>
          <w:rFonts w:hint="eastAsia" w:ascii="宋体" w:hAnsi="宋体" w:eastAsia="宋体" w:cs="宋体"/>
          <w:spacing w:val="23"/>
          <w:sz w:val="31"/>
          <w:szCs w:val="31"/>
          <w14:textOutline w14:w="5791" w14:cap="flat" w14:cmpd="sng">
            <w14:solidFill>
              <w14:srgbClr w14:val="000000"/>
            </w14:solidFill>
            <w14:prstDash w14:val="solid"/>
            <w14:miter w14:val="0"/>
          </w14:textOutline>
        </w:rPr>
        <w:t>承诺</w:t>
      </w:r>
      <w:r>
        <w:rPr>
          <w:rFonts w:hint="eastAsia" w:ascii="宋体" w:hAnsi="宋体" w:eastAsia="宋体" w:cs="宋体"/>
          <w:spacing w:val="22"/>
          <w:sz w:val="31"/>
          <w:szCs w:val="31"/>
          <w14:textOutline w14:w="5791" w14:cap="flat" w14:cmpd="sng">
            <w14:solidFill>
              <w14:srgbClr w14:val="000000"/>
            </w14:solidFill>
            <w14:prstDash w14:val="solid"/>
            <w14:miter w14:val="0"/>
          </w14:textOutline>
        </w:rPr>
        <w:t>函</w:t>
      </w:r>
    </w:p>
    <w:p>
      <w:pPr>
        <w:spacing w:line="432" w:lineRule="auto"/>
        <w:rPr>
          <w:rFonts w:hint="eastAsia" w:ascii="宋体" w:hAnsi="宋体" w:eastAsia="宋体" w:cs="宋体"/>
          <w:sz w:val="21"/>
        </w:rPr>
      </w:pPr>
    </w:p>
    <w:p>
      <w:pPr>
        <w:spacing w:before="78" w:line="219" w:lineRule="auto"/>
        <w:rPr>
          <w:rFonts w:hint="eastAsia" w:ascii="宋体" w:hAnsi="宋体" w:eastAsia="宋体" w:cs="宋体"/>
          <w:spacing w:val="-4"/>
          <w:sz w:val="24"/>
          <w:szCs w:val="24"/>
          <w14:textOutline w14:w="4354" w14:cap="flat" w14:cmpd="sng">
            <w14:solidFill>
              <w14:srgbClr w14:val="000000"/>
            </w14:solidFill>
            <w14:prstDash w14:val="solid"/>
            <w14:miter w14:val="0"/>
          </w14:textOutline>
        </w:rPr>
      </w:pPr>
      <w:r>
        <w:rPr>
          <w:rFonts w:hint="eastAsia" w:ascii="宋体" w:hAnsi="宋体" w:eastAsia="宋体" w:cs="宋体"/>
          <w:spacing w:val="-8"/>
          <w:sz w:val="24"/>
          <w:szCs w:val="24"/>
          <w14:textOutline w14:w="4354" w14:cap="flat" w14:cmpd="sng">
            <w14:solidFill>
              <w14:srgbClr w14:val="000000"/>
            </w14:solidFill>
            <w14:prstDash w14:val="solid"/>
            <w14:miter w14:val="0"/>
          </w14:textOutline>
        </w:rPr>
        <w:t>致：</w:t>
      </w:r>
      <w:r>
        <w:rPr>
          <w:rFonts w:hint="eastAsia" w:ascii="宋体" w:hAnsi="宋体" w:eastAsia="宋体" w:cs="宋体"/>
          <w:spacing w:val="-8"/>
          <w:sz w:val="24"/>
          <w:szCs w:val="24"/>
          <w:u w:val="single"/>
          <w:lang w:val="en-US" w:eastAsia="zh-CN"/>
          <w14:textOutline w14:w="4354" w14:cap="flat" w14:cmpd="sng">
            <w14:solidFill>
              <w14:srgbClr w14:val="000000"/>
            </w14:solidFill>
            <w14:prstDash w14:val="solid"/>
            <w14:miter w14:val="0"/>
          </w14:textOutline>
        </w:rPr>
        <w:t xml:space="preserve">                   </w:t>
      </w:r>
      <w:r>
        <w:rPr>
          <w:rFonts w:hint="eastAsia" w:ascii="宋体" w:hAnsi="宋体" w:eastAsia="宋体" w:cs="宋体"/>
          <w:spacing w:val="-4"/>
          <w:sz w:val="24"/>
          <w:szCs w:val="24"/>
          <w:u w:val="single" w:color="auto"/>
          <w14:textOutline w14:w="4354" w14:cap="flat" w14:cmpd="sng">
            <w14:solidFill>
              <w14:srgbClr w14:val="000000"/>
            </w14:solidFill>
            <w14:prstDash w14:val="solid"/>
            <w14:miter w14:val="0"/>
          </w14:textOutline>
        </w:rPr>
        <w:t>(</w:t>
      </w:r>
      <w:r>
        <w:rPr>
          <w:rFonts w:hint="eastAsia" w:ascii="宋体" w:hAnsi="宋体" w:eastAsia="宋体" w:cs="宋体"/>
          <w:spacing w:val="-4"/>
          <w:sz w:val="24"/>
          <w:szCs w:val="24"/>
          <w14:textOutline w14:w="4354" w14:cap="flat" w14:cmpd="sng">
            <w14:solidFill>
              <w14:srgbClr w14:val="000000"/>
            </w14:solidFill>
            <w14:prstDash w14:val="solid"/>
            <w14:miter w14:val="0"/>
          </w14:textOutline>
        </w:rPr>
        <w:t>采购人)</w:t>
      </w:r>
    </w:p>
    <w:p>
      <w:pPr>
        <w:spacing w:before="78" w:line="219" w:lineRule="auto"/>
        <w:rPr>
          <w:rFonts w:hint="eastAsia" w:ascii="宋体" w:hAnsi="宋体" w:eastAsia="宋体" w:cs="宋体"/>
          <w:spacing w:val="-4"/>
          <w:sz w:val="24"/>
          <w:szCs w:val="24"/>
          <w14:textOutline w14:w="435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根据贵方的谈判公告，据此函，我方承诺如下：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1、如我公司成交，我公司承诺愿意按谈判文件规定缴纳履约保证金。按本次谈判文件规定及报价承诺供货及安装。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2、我方根据本次谈判文件的规定，严格履行合同的责任和义务,并保证于买方要求的日期内完成供货、安装及服务，并通过买方验收。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3、我方承诺报价低于同类货物和服务的市场平均价格。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4、我方已详细阅读本次谈判文件，包括谈判文件附件、参考资料、谈判文件修改书或图纸（如有），我方正式认可并遵守本次谈判文件，并对谈判文件各项条款、规定及要求均无异议。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5、我方同意从供应商须知规定的谈判日期起遵循本谈判文件，并在供应商须知规定的谈判有效期之前均具有约束力。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6、我方同意按贵方要求在规定时间内向贵方提供与其谈判有关的任何证据或补充资料，否则，我方的响应文件可被贵方拒绝。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7、我方完全理解贵方不一定接受最低报价。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 xml:space="preserve">8、我方同意谈判文件规定的付款方式、免费质保等要求。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9、我方对响应文件中所提供资料、文件、证书及证件的真实性和有效性负责。</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(供应商公章)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法人或其授权代表(签字或盖章)：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年     月     日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通讯地址：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邮政编码：电话：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供应商开户行:</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Fonts w:hint="eastAsia" w:ascii="宋体" w:hAnsi="宋体" w:eastAsia="宋体" w:cs="宋体"/>
          <w:sz w:val="24"/>
          <w:szCs w:val="24"/>
        </w:rPr>
        <w:t>账号:</w:t>
      </w:r>
    </w:p>
    <w:p>
      <w:pPr>
        <w:rPr>
          <w:rFonts w:hint="eastAsia" w:ascii="宋体" w:hAnsi="宋体" w:eastAsia="宋体" w:cs="宋体"/>
        </w:rPr>
        <w:sectPr>
          <w:headerReference r:id="rId13" w:type="default"/>
          <w:footerReference r:id="rId14" w:type="default"/>
          <w:pgSz w:w="11907" w:h="16839"/>
          <w:pgMar w:top="1159" w:right="1049" w:bottom="1155" w:left="1051" w:header="884" w:footer="991" w:gutter="0"/>
          <w:cols w:space="720" w:num="1"/>
        </w:sectPr>
      </w:pPr>
    </w:p>
    <w:p>
      <w:pPr>
        <w:spacing w:line="328" w:lineRule="auto"/>
        <w:rPr>
          <w:rFonts w:hint="eastAsia" w:ascii="宋体" w:hAnsi="宋体" w:eastAsia="宋体" w:cs="宋体"/>
          <w:sz w:val="21"/>
        </w:rPr>
      </w:pPr>
    </w:p>
    <w:p>
      <w:pPr>
        <w:spacing w:before="101" w:line="224" w:lineRule="auto"/>
        <w:ind w:left="3000"/>
        <w:outlineLvl w:val="1"/>
        <w:rPr>
          <w:rFonts w:hint="eastAsia" w:ascii="宋体" w:hAnsi="宋体" w:eastAsia="宋体" w:cs="宋体"/>
          <w:sz w:val="31"/>
          <w:szCs w:val="31"/>
        </w:rPr>
      </w:pPr>
      <w:r>
        <w:rPr>
          <w:rFonts w:hint="eastAsia" w:ascii="宋体" w:hAnsi="宋体" w:eastAsia="宋体" w:cs="宋体"/>
          <w:spacing w:val="22"/>
          <w:sz w:val="31"/>
          <w:szCs w:val="31"/>
          <w14:textOutline w14:w="5791" w14:cap="flat" w14:cmpd="sng">
            <w14:solidFill>
              <w14:srgbClr w14:val="000000"/>
            </w14:solidFill>
            <w14:prstDash w14:val="solid"/>
            <w14:miter w14:val="0"/>
          </w14:textOutline>
        </w:rPr>
        <w:t>(</w:t>
      </w:r>
      <w:r>
        <w:rPr>
          <w:rFonts w:hint="eastAsia" w:ascii="宋体" w:hAnsi="宋体" w:eastAsia="宋体" w:cs="宋体"/>
          <w:spacing w:val="20"/>
          <w:sz w:val="31"/>
          <w:szCs w:val="31"/>
          <w14:textOutline w14:w="5791" w14:cap="flat" w14:cmpd="sng">
            <w14:solidFill>
              <w14:srgbClr w14:val="000000"/>
            </w14:solidFill>
            <w14:prstDash w14:val="solid"/>
            <w14:miter w14:val="0"/>
          </w14:textOutline>
        </w:rPr>
        <w:t>四)、工程量清单报价书</w:t>
      </w:r>
    </w:p>
    <w:p>
      <w:pPr>
        <w:keepNext w:val="0"/>
        <w:keepLines w:val="0"/>
        <w:widowControl/>
        <w:suppressLineNumbers w:val="0"/>
        <w:ind w:firstLine="620" w:firstLineChars="200"/>
        <w:jc w:val="left"/>
        <w:rPr>
          <w:rFonts w:hint="eastAsia" w:ascii="宋体" w:hAnsi="宋体" w:eastAsia="宋体" w:cs="宋体"/>
        </w:rPr>
      </w:pPr>
      <w:r>
        <w:rPr>
          <w:rFonts w:hint="eastAsia" w:ascii="宋体" w:hAnsi="宋体" w:eastAsia="宋体" w:cs="宋体"/>
          <w:snapToGrid w:val="0"/>
          <w:color w:val="000000"/>
          <w:kern w:val="0"/>
          <w:sz w:val="31"/>
          <w:szCs w:val="31"/>
          <w:lang w:val="en-US" w:eastAsia="zh-CN" w:bidi="ar"/>
        </w:rPr>
        <w:t>清单报价表格，根据工程项目需要及行业规定自行选用，供应商要按规定提供清单报价表格，不得擅自减少表格，否则响应文件可能被作否决响应处理。</w:t>
      </w:r>
    </w:p>
    <w:p>
      <w:pPr>
        <w:rPr>
          <w:rFonts w:hint="eastAsia" w:ascii="宋体" w:hAnsi="宋体" w:eastAsia="宋体" w:cs="宋体"/>
        </w:rPr>
        <w:sectPr>
          <w:footerReference r:id="rId15" w:type="default"/>
          <w:pgSz w:w="11907" w:h="16839"/>
          <w:pgMar w:top="1159" w:right="1049" w:bottom="1154" w:left="1051" w:header="884" w:footer="991" w:gutter="0"/>
          <w:cols w:space="720" w:num="1"/>
        </w:sectPr>
      </w:pPr>
    </w:p>
    <w:tbl>
      <w:tblPr>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5"/>
        <w:gridCol w:w="1479"/>
        <w:gridCol w:w="2467"/>
        <w:gridCol w:w="885"/>
        <w:gridCol w:w="1182"/>
        <w:gridCol w:w="885"/>
        <w:gridCol w:w="885"/>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9840" w:type="dxa"/>
            <w:gridSpan w:val="8"/>
            <w:tcBorders>
              <w:top w:val="nil"/>
              <w:left w:val="nil"/>
              <w:bottom w:val="nil"/>
              <w:right w:val="nil"/>
            </w:tcBorders>
            <w:shd w:val="clear"/>
            <w:noWrap/>
            <w:vAlign w:val="center"/>
          </w:tcPr>
          <w:p>
            <w:pPr>
              <w:jc w:val="center"/>
              <w:rPr>
                <w:rFonts w:hint="eastAsia" w:ascii="宋体" w:hAnsi="宋体" w:eastAsia="宋体" w:cs="宋体"/>
                <w:i w:val="0"/>
                <w:iCs w:val="0"/>
                <w:color w:val="000000"/>
                <w:sz w:val="36"/>
                <w:szCs w:val="36"/>
                <w:u w:val="none"/>
              </w:rPr>
            </w:pPr>
            <w:r>
              <w:rPr>
                <w:rFonts w:hint="eastAsia" w:ascii="宋体" w:hAnsi="宋体" w:eastAsia="宋体" w:cs="宋体"/>
                <w:sz w:val="21"/>
              </w:rPr>
              <w:br w:type="page"/>
            </w:r>
            <w:r>
              <w:rPr>
                <w:rFonts w:hint="eastAsia" w:ascii="宋体" w:hAnsi="宋体" w:eastAsia="宋体" w:cs="宋体"/>
                <w:i w:val="0"/>
                <w:iCs w:val="0"/>
                <w:snapToGrid w:val="0"/>
                <w:color w:val="000000"/>
                <w:kern w:val="0"/>
                <w:sz w:val="36"/>
                <w:szCs w:val="36"/>
                <w:u w:val="none"/>
                <w:bdr w:val="none" w:color="auto" w:sz="0" w:space="0"/>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工程名称：宁国市智慧中心工程—人防工程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项目名称</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项目特征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工程量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合价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1、6级钢结构活门槛双扇防护密闭门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2、门代号及洞口尺寸：GHSFM6028 (6)  6.0*2.8</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1、6级钢筋混凝土活动门槛单扇防护密闭门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2、门代号及洞口尺寸：HHFM1220(6)；1.2*2.0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1、6级钢筋混凝土活动门槛单扇防护密闭门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2、门代号及洞口尺寸：HHFM1220(6)左开；1.2*2.0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1、钢筋混凝土活动门槛单扇密闭门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2、门代号及洞口尺寸：HHM1220；1.2*2.0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1、钢筋混凝土活动门槛单扇密闭门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2、门代号及洞口尺寸：HHM1220左开；1.2*2.0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1、6级钢筋混凝土单扇防护密闭门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2、门代号及洞口尺寸：HFM1020(6)；1.0*2.0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1、6级钢筋混凝土单扇防护密闭门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2、门代号及洞口尺寸：HFM0820(6)；0.8*2.0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1、钢筋混凝土单扇密闭门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2、门代号及洞口尺寸：HM1020；1.0*2.0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1、钢筋混凝土单扇密闭门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2、门代号及洞口尺寸：HM1020左开；1.0*2.0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1、钢筋混凝土单扇密闭门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2、门代号及洞口尺寸：HM0820左开;0.8*2.0</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1、门类型：悬摆式防爆波活门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2、门代号及洞口尺寸：HK600（5）; 0.62*1.4m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特种门</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1、门类型：悬摆式防爆波活门</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2、门代号及洞口尺寸：HK600（5）左开; 0.62*1.4m</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3、材料品种、规格：详图纸及规范要求</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4、包含人防门安装预埋等所有施工内容</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5、详见人防工程防护设备图集RFJ01-2008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地漏</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1、名称：防爆波地漏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2、材质：FBFDDcr80/不锈钢</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3、其他：具体详见图纸、图集、答疑、招标文件、政府相关文件、规范等其它资料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仅提供材料，不含安装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地漏</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1、名称：防爆波地漏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2、材质：FBFDDcr80/不锈钢</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3、其他：具体详见图纸、图集、答疑、招标文件、政府相关文件、规范等其它资料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仅提供材料，不含安装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地漏</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1、名称：防爆波地漏</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2、材质：FBFDDcr80/不锈钢</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3、其他：具体详见图纸、图集、答疑、招标文件、政府相关文件、规范等其它资料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仅提供材料，不含安装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防爆设备</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1、名称：防爆按钮（暗装，平时需安装）</w:t>
            </w:r>
            <w:r>
              <w:rPr>
                <w:rFonts w:hint="eastAsia" w:ascii="宋体" w:hAnsi="宋体" w:eastAsia="宋体" w:cs="宋体"/>
                <w:i w:val="0"/>
                <w:iCs w:val="0"/>
                <w:snapToGrid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snapToGrid w:val="0"/>
                <w:color w:val="000000"/>
                <w:kern w:val="0"/>
                <w:sz w:val="22"/>
                <w:szCs w:val="22"/>
                <w:u w:val="none"/>
                <w:bdr w:val="none" w:color="auto" w:sz="0" w:space="0"/>
                <w:lang w:val="en-US" w:eastAsia="zh-CN" w:bidi="ar"/>
              </w:rPr>
              <w:t>2、安装高度：距地1.4m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none" w:color="auto" w:sz="0" w:space="0"/>
                <w:lang w:val="en-US" w:eastAsia="zh-CN" w:bidi="ar"/>
              </w:rPr>
              <w:t>仅提供材料，不含安装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0" w:type="auto"/>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bdr w:val="none" w:color="auto" w:sz="0" w:space="0"/>
                <w:lang w:val="en-US" w:eastAsia="zh-CN" w:bidi="ar"/>
              </w:rPr>
              <w:t>备注：人防门提供材料、安装并保证人防工程报建验收合格，其余仅提供材料。</w:t>
            </w:r>
            <w:bookmarkStart w:id="0" w:name="_GoBack"/>
            <w:bookmarkEnd w:id="0"/>
          </w:p>
        </w:tc>
      </w:tr>
    </w:tbl>
    <w:p>
      <w:pPr>
        <w:rPr>
          <w:rFonts w:hint="eastAsia" w:ascii="宋体" w:hAnsi="宋体" w:eastAsia="宋体" w:cs="宋体"/>
          <w:sz w:val="21"/>
        </w:rPr>
      </w:pPr>
    </w:p>
    <w:p>
      <w:pPr>
        <w:pStyle w:val="2"/>
        <w:rPr>
          <w:rFonts w:hint="eastAsia"/>
        </w:rPr>
      </w:pPr>
    </w:p>
    <w:p>
      <w:pPr>
        <w:rPr>
          <w:rFonts w:hint="eastAsia" w:ascii="宋体" w:hAnsi="宋体" w:eastAsia="宋体" w:cs="宋体"/>
          <w:spacing w:val="14"/>
          <w:sz w:val="28"/>
          <w:szCs w:val="28"/>
          <w14:textOutline w14:w="5094" w14:cap="flat" w14:cmpd="sng">
            <w14:solidFill>
              <w14:srgbClr w14:val="000000"/>
            </w14:solidFill>
            <w14:prstDash w14:val="solid"/>
            <w14:miter w14:val="0"/>
          </w14:textOutline>
        </w:rPr>
      </w:pPr>
      <w:r>
        <w:rPr>
          <w:rFonts w:hint="eastAsia" w:ascii="宋体" w:hAnsi="宋体" w:eastAsia="宋体" w:cs="宋体"/>
          <w:spacing w:val="14"/>
          <w:sz w:val="28"/>
          <w:szCs w:val="28"/>
          <w14:textOutline w14:w="5094" w14:cap="flat" w14:cmpd="sng">
            <w14:solidFill>
              <w14:srgbClr w14:val="000000"/>
            </w14:solidFill>
            <w14:prstDash w14:val="solid"/>
            <w14:miter w14:val="0"/>
          </w14:textOutline>
        </w:rPr>
        <w:br w:type="page"/>
      </w:r>
    </w:p>
    <w:p>
      <w:pPr>
        <w:spacing w:before="91" w:line="223" w:lineRule="auto"/>
        <w:ind w:left="3658"/>
        <w:rPr>
          <w:rFonts w:hint="eastAsia" w:ascii="宋体" w:hAnsi="宋体" w:eastAsia="宋体" w:cs="宋体"/>
          <w:sz w:val="28"/>
          <w:szCs w:val="28"/>
        </w:rPr>
      </w:pPr>
      <w:r>
        <w:rPr>
          <w:rFonts w:hint="eastAsia" w:ascii="宋体" w:hAnsi="宋体" w:eastAsia="宋体" w:cs="宋体"/>
          <w:spacing w:val="14"/>
          <w:sz w:val="28"/>
          <w:szCs w:val="28"/>
          <w14:textOutline w14:w="5094" w14:cap="flat" w14:cmpd="sng">
            <w14:solidFill>
              <w14:srgbClr w14:val="000000"/>
            </w14:solidFill>
            <w14:prstDash w14:val="solid"/>
            <w14:miter w14:val="0"/>
          </w14:textOutline>
        </w:rPr>
        <w:t>(</w:t>
      </w:r>
      <w:r>
        <w:rPr>
          <w:rFonts w:hint="eastAsia" w:ascii="宋体" w:hAnsi="宋体" w:eastAsia="宋体" w:cs="宋体"/>
          <w:spacing w:val="14"/>
          <w:sz w:val="28"/>
          <w:szCs w:val="28"/>
          <w:lang w:val="en-US" w:eastAsia="zh-CN"/>
          <w14:textOutline w14:w="5094" w14:cap="flat" w14:cmpd="sng">
            <w14:solidFill>
              <w14:srgbClr w14:val="000000"/>
            </w14:solidFill>
            <w14:prstDash w14:val="solid"/>
            <w14:miter w14:val="0"/>
          </w14:textOutline>
        </w:rPr>
        <w:t>五</w:t>
      </w:r>
      <w:r>
        <w:rPr>
          <w:rFonts w:hint="eastAsia" w:ascii="宋体" w:hAnsi="宋体" w:eastAsia="宋体" w:cs="宋体"/>
          <w:spacing w:val="13"/>
          <w:sz w:val="28"/>
          <w:szCs w:val="28"/>
          <w14:textOutline w14:w="5094" w14:cap="flat" w14:cmpd="sng">
            <w14:solidFill>
              <w14:srgbClr w14:val="000000"/>
            </w14:solidFill>
            <w14:prstDash w14:val="solid"/>
            <w14:miter w14:val="0"/>
          </w14:textOutline>
        </w:rPr>
        <w:t>)、授权委托书</w:t>
      </w:r>
    </w:p>
    <w:p>
      <w:pPr>
        <w:spacing w:before="227" w:line="360" w:lineRule="auto"/>
        <w:ind w:left="37" w:right="23" w:firstLine="482"/>
        <w:rPr>
          <w:rFonts w:hint="eastAsia" w:ascii="宋体" w:hAnsi="宋体" w:eastAsia="宋体" w:cs="宋体"/>
          <w:sz w:val="24"/>
          <w:szCs w:val="24"/>
        </w:rPr>
      </w:pPr>
      <w:r>
        <w:rPr>
          <w:rFonts w:hint="eastAsia" w:ascii="宋体" w:hAnsi="宋体" w:eastAsia="宋体" w:cs="宋体"/>
          <w:spacing w:val="5"/>
          <w:sz w:val="24"/>
          <w:szCs w:val="24"/>
        </w:rPr>
        <w:t>本授权书声明：</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公司(工厂)授权本公司</w:t>
      </w:r>
      <w:r>
        <w:rPr>
          <w:rFonts w:hint="eastAsia" w:ascii="宋体" w:hAnsi="宋体" w:eastAsia="宋体" w:cs="宋体"/>
          <w:spacing w:val="5"/>
          <w:sz w:val="24"/>
          <w:szCs w:val="24"/>
          <w:u w:val="single"/>
          <w:lang w:val="en-US" w:eastAsia="zh-CN"/>
        </w:rPr>
        <w:t xml:space="preserve">             </w:t>
      </w:r>
      <w:r>
        <w:rPr>
          <w:rFonts w:hint="eastAsia" w:ascii="宋体" w:hAnsi="宋体" w:eastAsia="宋体" w:cs="宋体"/>
          <w:spacing w:val="5"/>
          <w:sz w:val="24"/>
          <w:szCs w:val="24"/>
        </w:rPr>
        <w:t>(工厂)(供应</w:t>
      </w:r>
      <w:r>
        <w:rPr>
          <w:rFonts w:hint="eastAsia" w:ascii="宋体" w:hAnsi="宋体" w:eastAsia="宋体" w:cs="宋体"/>
          <w:spacing w:val="4"/>
          <w:sz w:val="24"/>
          <w:szCs w:val="24"/>
        </w:rPr>
        <w:t>商</w:t>
      </w:r>
      <w:r>
        <w:rPr>
          <w:rFonts w:hint="eastAsia" w:ascii="宋体" w:hAnsi="宋体" w:eastAsia="宋体" w:cs="宋体"/>
          <w:sz w:val="24"/>
          <w:szCs w:val="24"/>
        </w:rPr>
        <w:t>授</w:t>
      </w:r>
      <w:r>
        <w:rPr>
          <w:rFonts w:hint="eastAsia" w:ascii="宋体" w:hAnsi="宋体" w:eastAsia="宋体" w:cs="宋体"/>
          <w:spacing w:val="-4"/>
          <w:sz w:val="24"/>
          <w:szCs w:val="24"/>
        </w:rPr>
        <w:t>权代表姓</w:t>
      </w:r>
      <w:r>
        <w:rPr>
          <w:rFonts w:hint="eastAsia" w:ascii="宋体" w:hAnsi="宋体" w:eastAsia="宋体" w:cs="宋体"/>
          <w:spacing w:val="-2"/>
          <w:sz w:val="24"/>
          <w:szCs w:val="24"/>
        </w:rPr>
        <w:t>名、职务)代表本公司(工厂)参加本项目采购活动，全权代表本公司处理采购活动</w:t>
      </w:r>
      <w:r>
        <w:rPr>
          <w:rFonts w:hint="eastAsia" w:ascii="宋体" w:hAnsi="宋体" w:eastAsia="宋体" w:cs="宋体"/>
          <w:spacing w:val="-24"/>
          <w:sz w:val="24"/>
          <w:szCs w:val="24"/>
        </w:rPr>
        <w:t>的一切</w:t>
      </w:r>
      <w:r>
        <w:rPr>
          <w:rFonts w:hint="eastAsia" w:ascii="宋体" w:hAnsi="宋体" w:eastAsia="宋体" w:cs="宋体"/>
          <w:spacing w:val="-12"/>
          <w:sz w:val="24"/>
          <w:szCs w:val="24"/>
        </w:rPr>
        <w:t>事宜，包括但不限于：开标、评审、</w:t>
      </w:r>
      <w:r>
        <w:rPr>
          <w:rFonts w:hint="eastAsia" w:ascii="宋体" w:hAnsi="宋体" w:eastAsia="宋体" w:cs="宋体"/>
          <w:spacing w:val="-12"/>
          <w:sz w:val="24"/>
          <w:szCs w:val="24"/>
          <w:lang w:eastAsia="zh-CN"/>
        </w:rPr>
        <w:t>谈判</w:t>
      </w:r>
      <w:r>
        <w:rPr>
          <w:rFonts w:hint="eastAsia" w:ascii="宋体" w:hAnsi="宋体" w:eastAsia="宋体" w:cs="宋体"/>
          <w:spacing w:val="-12"/>
          <w:sz w:val="24"/>
          <w:szCs w:val="24"/>
        </w:rPr>
        <w:t>、签约等。供应商授权代表在采购过程中所签</w:t>
      </w:r>
      <w:r>
        <w:rPr>
          <w:rFonts w:hint="eastAsia" w:ascii="宋体" w:hAnsi="宋体" w:eastAsia="宋体" w:cs="宋体"/>
          <w:spacing w:val="-8"/>
          <w:sz w:val="24"/>
          <w:szCs w:val="24"/>
        </w:rPr>
        <w:t>署的一切文件和处理与之有关的一切事务，本公司均予以认可并对此承担责任。供应商授权</w:t>
      </w:r>
      <w:r>
        <w:rPr>
          <w:rFonts w:hint="eastAsia" w:ascii="宋体" w:hAnsi="宋体" w:eastAsia="宋体" w:cs="宋体"/>
          <w:spacing w:val="-2"/>
          <w:sz w:val="24"/>
          <w:szCs w:val="24"/>
        </w:rPr>
        <w:t>代</w:t>
      </w:r>
      <w:r>
        <w:rPr>
          <w:rFonts w:hint="eastAsia" w:ascii="宋体" w:hAnsi="宋体" w:eastAsia="宋体" w:cs="宋体"/>
          <w:spacing w:val="-8"/>
          <w:sz w:val="24"/>
          <w:szCs w:val="24"/>
        </w:rPr>
        <w:t>表</w:t>
      </w:r>
      <w:r>
        <w:rPr>
          <w:rFonts w:hint="eastAsia" w:ascii="宋体" w:hAnsi="宋体" w:eastAsia="宋体" w:cs="宋体"/>
          <w:spacing w:val="-5"/>
          <w:sz w:val="24"/>
          <w:szCs w:val="24"/>
        </w:rPr>
        <w:t>无转委托权。</w:t>
      </w:r>
    </w:p>
    <w:p>
      <w:pPr>
        <w:spacing w:line="219" w:lineRule="auto"/>
        <w:ind w:left="518"/>
        <w:rPr>
          <w:rFonts w:hint="eastAsia" w:ascii="宋体" w:hAnsi="宋体" w:eastAsia="宋体" w:cs="宋体"/>
          <w:sz w:val="24"/>
          <w:szCs w:val="24"/>
        </w:rPr>
      </w:pPr>
      <w:r>
        <w:rPr>
          <w:rFonts w:hint="eastAsia" w:ascii="宋体" w:hAnsi="宋体" w:eastAsia="宋体" w:cs="宋体"/>
          <w:spacing w:val="-8"/>
          <w:sz w:val="24"/>
          <w:szCs w:val="24"/>
        </w:rPr>
        <w:t>特</w:t>
      </w:r>
      <w:r>
        <w:rPr>
          <w:rFonts w:hint="eastAsia" w:ascii="宋体" w:hAnsi="宋体" w:eastAsia="宋体" w:cs="宋体"/>
          <w:spacing w:val="-7"/>
          <w:sz w:val="24"/>
          <w:szCs w:val="24"/>
        </w:rPr>
        <w:t>此授权。</w:t>
      </w:r>
    </w:p>
    <w:p>
      <w:pPr>
        <w:spacing w:before="182" w:line="219" w:lineRule="auto"/>
        <w:ind w:left="519"/>
        <w:rPr>
          <w:rFonts w:hint="eastAsia" w:ascii="宋体" w:hAnsi="宋体" w:eastAsia="宋体" w:cs="宋体"/>
          <w:sz w:val="24"/>
          <w:szCs w:val="24"/>
        </w:rPr>
      </w:pPr>
      <w:r>
        <w:rPr>
          <w:rFonts w:hint="eastAsia" w:ascii="宋体" w:hAnsi="宋体" w:eastAsia="宋体" w:cs="宋体"/>
          <w:spacing w:val="-6"/>
          <w:sz w:val="24"/>
          <w:szCs w:val="24"/>
        </w:rPr>
        <w:t>本</w:t>
      </w:r>
      <w:r>
        <w:rPr>
          <w:rFonts w:hint="eastAsia" w:ascii="宋体" w:hAnsi="宋体" w:eastAsia="宋体" w:cs="宋体"/>
          <w:spacing w:val="-3"/>
          <w:sz w:val="24"/>
          <w:szCs w:val="24"/>
        </w:rPr>
        <w:t>授权书自出具之日起生效。</w:t>
      </w:r>
    </w:p>
    <w:p>
      <w:pPr>
        <w:spacing w:before="183" w:line="220" w:lineRule="auto"/>
        <w:ind w:left="517"/>
        <w:rPr>
          <w:rFonts w:hint="eastAsia" w:ascii="宋体" w:hAnsi="宋体" w:eastAsia="宋体" w:cs="宋体"/>
          <w:sz w:val="24"/>
          <w:szCs w:val="24"/>
        </w:rPr>
      </w:pPr>
      <w:r>
        <w:rPr>
          <w:rFonts w:hint="eastAsia" w:ascii="宋体" w:hAnsi="宋体" w:eastAsia="宋体" w:cs="宋体"/>
          <w:spacing w:val="-6"/>
          <w:sz w:val="24"/>
          <w:szCs w:val="24"/>
        </w:rPr>
        <w:t>授权代表</w:t>
      </w:r>
      <w:r>
        <w:rPr>
          <w:rFonts w:hint="eastAsia" w:ascii="宋体" w:hAnsi="宋体" w:eastAsia="宋体" w:cs="宋体"/>
          <w:spacing w:val="-3"/>
          <w:sz w:val="24"/>
          <w:szCs w:val="24"/>
        </w:rPr>
        <w:t>身份证明扫描件或影印件：</w:t>
      </w: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spacing w:before="78" w:line="360" w:lineRule="auto"/>
        <w:ind w:left="517"/>
        <w:rPr>
          <w:rFonts w:hint="eastAsia" w:ascii="宋体" w:hAnsi="宋体" w:eastAsia="宋体" w:cs="宋体"/>
          <w:sz w:val="24"/>
          <w:szCs w:val="24"/>
        </w:rPr>
      </w:pPr>
      <w:r>
        <w:rPr>
          <w:rFonts w:hint="eastAsia" w:ascii="宋体" w:hAnsi="宋体" w:eastAsia="宋体" w:cs="宋体"/>
          <w:spacing w:val="-8"/>
          <w:sz w:val="24"/>
          <w:szCs w:val="24"/>
        </w:rPr>
        <w:t>授</w:t>
      </w:r>
      <w:r>
        <w:rPr>
          <w:rFonts w:hint="eastAsia" w:ascii="宋体" w:hAnsi="宋体" w:eastAsia="宋体" w:cs="宋体"/>
          <w:spacing w:val="-6"/>
          <w:sz w:val="24"/>
          <w:szCs w:val="24"/>
        </w:rPr>
        <w:t>权</w:t>
      </w:r>
      <w:r>
        <w:rPr>
          <w:rFonts w:hint="eastAsia" w:ascii="宋体" w:hAnsi="宋体" w:eastAsia="宋体" w:cs="宋体"/>
          <w:spacing w:val="-4"/>
          <w:sz w:val="24"/>
          <w:szCs w:val="24"/>
        </w:rPr>
        <w:t>代表联系方式：</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(请填写手机号码)</w:t>
      </w:r>
    </w:p>
    <w:p>
      <w:pPr>
        <w:spacing w:before="1" w:line="219" w:lineRule="auto"/>
        <w:ind w:left="518"/>
        <w:rPr>
          <w:rFonts w:hint="eastAsia" w:ascii="宋体" w:hAnsi="宋体" w:eastAsia="宋体" w:cs="宋体"/>
          <w:sz w:val="24"/>
          <w:szCs w:val="24"/>
        </w:rPr>
      </w:pPr>
      <w:r>
        <w:rPr>
          <w:rFonts w:hint="eastAsia" w:ascii="宋体" w:hAnsi="宋体" w:eastAsia="宋体" w:cs="宋体"/>
          <w:spacing w:val="-8"/>
          <w:sz w:val="24"/>
          <w:szCs w:val="24"/>
        </w:rPr>
        <w:t>特</w:t>
      </w:r>
      <w:r>
        <w:rPr>
          <w:rFonts w:hint="eastAsia" w:ascii="宋体" w:hAnsi="宋体" w:eastAsia="宋体" w:cs="宋体"/>
          <w:spacing w:val="-7"/>
          <w:sz w:val="24"/>
          <w:szCs w:val="24"/>
        </w:rPr>
        <w:t>此声明。</w:t>
      </w:r>
    </w:p>
    <w:p>
      <w:pPr>
        <w:spacing w:line="284" w:lineRule="auto"/>
        <w:rPr>
          <w:rFonts w:hint="eastAsia" w:ascii="宋体" w:hAnsi="宋体" w:eastAsia="宋体" w:cs="宋体"/>
          <w:sz w:val="21"/>
        </w:rPr>
      </w:pPr>
    </w:p>
    <w:p>
      <w:pPr>
        <w:spacing w:line="285" w:lineRule="auto"/>
        <w:rPr>
          <w:rFonts w:hint="eastAsia" w:ascii="宋体" w:hAnsi="宋体" w:eastAsia="宋体" w:cs="宋体"/>
          <w:sz w:val="21"/>
        </w:rPr>
      </w:pPr>
    </w:p>
    <w:p>
      <w:pPr>
        <w:spacing w:before="78" w:line="219" w:lineRule="auto"/>
        <w:ind w:left="5701"/>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供应商公章：</w:t>
      </w:r>
    </w:p>
    <w:p>
      <w:pPr>
        <w:spacing w:before="183" w:line="220" w:lineRule="auto"/>
        <w:ind w:left="5240" w:firstLine="456" w:firstLineChars="200"/>
        <w:rPr>
          <w:rFonts w:hint="eastAsia" w:ascii="宋体" w:hAnsi="宋体" w:eastAsia="宋体" w:cs="宋体"/>
          <w:sz w:val="24"/>
          <w:szCs w:val="24"/>
        </w:rPr>
      </w:pPr>
      <w:r>
        <w:rPr>
          <w:rFonts w:hint="eastAsia" w:ascii="宋体" w:hAnsi="宋体" w:eastAsia="宋体" w:cs="宋体"/>
          <w:spacing w:val="-6"/>
          <w:sz w:val="24"/>
          <w:szCs w:val="24"/>
        </w:rPr>
        <w:t>日期：</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5"/>
          <w:sz w:val="24"/>
          <w:szCs w:val="24"/>
        </w:rPr>
        <w:t>日</w:t>
      </w:r>
    </w:p>
    <w:p>
      <w:pPr>
        <w:spacing w:before="183" w:line="221" w:lineRule="auto"/>
        <w:ind w:left="523"/>
        <w:rPr>
          <w:rFonts w:hint="eastAsia" w:ascii="宋体" w:hAnsi="宋体" w:eastAsia="宋体" w:cs="宋体"/>
          <w:sz w:val="24"/>
          <w:szCs w:val="24"/>
        </w:rPr>
      </w:pPr>
      <w:r>
        <w:rPr>
          <w:rFonts w:hint="eastAsia" w:ascii="宋体" w:hAnsi="宋体" w:eastAsia="宋体" w:cs="宋体"/>
          <w:spacing w:val="-13"/>
          <w:sz w:val="24"/>
          <w:szCs w:val="24"/>
          <w14:textOutline w14:w="4354" w14:cap="flat" w14:cmpd="sng">
            <w14:solidFill>
              <w14:srgbClr w14:val="000000"/>
            </w14:solidFill>
            <w14:prstDash w14:val="solid"/>
            <w14:miter w14:val="0"/>
          </w14:textOutline>
        </w:rPr>
        <w:t>备注：</w:t>
      </w:r>
    </w:p>
    <w:p>
      <w:pPr>
        <w:spacing w:before="180" w:line="219" w:lineRule="auto"/>
        <w:ind w:left="529"/>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本</w:t>
      </w:r>
      <w:r>
        <w:rPr>
          <w:rFonts w:hint="eastAsia" w:ascii="宋体" w:hAnsi="宋体" w:eastAsia="宋体" w:cs="宋体"/>
          <w:spacing w:val="-2"/>
          <w:sz w:val="24"/>
          <w:szCs w:val="24"/>
        </w:rPr>
        <w:t>项目只允许有唯一的供应商授权代表，提供身份证明扫描件或影印件；</w:t>
      </w:r>
    </w:p>
    <w:p>
      <w:pPr>
        <w:spacing w:before="184" w:line="235" w:lineRule="auto"/>
        <w:ind w:left="522"/>
        <w:rPr>
          <w:rFonts w:hint="eastAsia" w:ascii="宋体" w:hAnsi="宋体" w:eastAsia="宋体" w:cs="宋体"/>
        </w:rPr>
        <w:sectPr>
          <w:headerReference r:id="rId16" w:type="default"/>
          <w:footerReference r:id="rId17" w:type="default"/>
          <w:pgSz w:w="11907" w:h="16839"/>
          <w:pgMar w:top="1159" w:right="1049" w:bottom="1153" w:left="1051" w:header="884" w:footer="991" w:gutter="0"/>
          <w:cols w:space="720" w:num="1"/>
        </w:sectPr>
      </w:pPr>
      <w:r>
        <w:rPr>
          <w:rFonts w:hint="eastAsia" w:ascii="宋体" w:hAnsi="宋体" w:eastAsia="宋体" w:cs="宋体"/>
          <w:spacing w:val="-4"/>
          <w:sz w:val="24"/>
          <w:szCs w:val="24"/>
        </w:rPr>
        <w:t>2、供应商法定代</w:t>
      </w:r>
      <w:r>
        <w:rPr>
          <w:rFonts w:hint="eastAsia" w:ascii="宋体" w:hAnsi="宋体" w:eastAsia="宋体" w:cs="宋体"/>
          <w:spacing w:val="-3"/>
          <w:sz w:val="24"/>
          <w:szCs w:val="24"/>
        </w:rPr>
        <w:t>表</w:t>
      </w:r>
      <w:r>
        <w:rPr>
          <w:rFonts w:hint="eastAsia" w:ascii="宋体" w:hAnsi="宋体" w:eastAsia="宋体" w:cs="宋体"/>
          <w:spacing w:val="-2"/>
          <w:sz w:val="24"/>
          <w:szCs w:val="24"/>
        </w:rPr>
        <w:t>人参加</w:t>
      </w:r>
      <w:r>
        <w:rPr>
          <w:rFonts w:hint="eastAsia" w:ascii="宋体" w:hAnsi="宋体" w:eastAsia="宋体" w:cs="宋体"/>
          <w:spacing w:val="-2"/>
          <w:sz w:val="24"/>
          <w:szCs w:val="24"/>
          <w:lang w:eastAsia="zh-CN"/>
        </w:rPr>
        <w:t>谈判</w:t>
      </w:r>
      <w:r>
        <w:rPr>
          <w:rFonts w:hint="eastAsia" w:ascii="宋体" w:hAnsi="宋体" w:eastAsia="宋体" w:cs="宋体"/>
          <w:spacing w:val="-2"/>
          <w:sz w:val="24"/>
          <w:szCs w:val="24"/>
        </w:rPr>
        <w:t>的无需提供授权委托书，提供身份证明扫描件或影印件。</w:t>
      </w:r>
    </w:p>
    <w:p>
      <w:pPr>
        <w:spacing w:before="91" w:line="223" w:lineRule="auto"/>
        <w:ind w:left="3658"/>
        <w:rPr>
          <w:rFonts w:hint="eastAsia" w:ascii="宋体" w:hAnsi="宋体" w:eastAsia="宋体" w:cs="宋体"/>
          <w:sz w:val="28"/>
          <w:szCs w:val="28"/>
          <w:lang w:val="en-US" w:eastAsia="zh-CN"/>
        </w:rPr>
      </w:pPr>
      <w:r>
        <w:rPr>
          <w:rFonts w:hint="eastAsia" w:ascii="宋体" w:hAnsi="宋体" w:eastAsia="宋体" w:cs="宋体"/>
          <w:spacing w:val="14"/>
          <w:sz w:val="28"/>
          <w:szCs w:val="28"/>
          <w14:textOutline w14:w="5094" w14:cap="flat" w14:cmpd="sng">
            <w14:solidFill>
              <w14:srgbClr w14:val="000000"/>
            </w14:solidFill>
            <w14:prstDash w14:val="solid"/>
            <w14:miter w14:val="0"/>
          </w14:textOutline>
        </w:rPr>
        <w:t>(</w:t>
      </w:r>
      <w:r>
        <w:rPr>
          <w:rFonts w:hint="eastAsia" w:ascii="宋体" w:hAnsi="宋体" w:eastAsia="宋体" w:cs="宋体"/>
          <w:spacing w:val="14"/>
          <w:sz w:val="28"/>
          <w:szCs w:val="28"/>
          <w:lang w:val="en-US" w:eastAsia="zh-CN"/>
          <w14:textOutline w14:w="5094" w14:cap="flat" w14:cmpd="sng">
            <w14:solidFill>
              <w14:srgbClr w14:val="000000"/>
            </w14:solidFill>
            <w14:prstDash w14:val="solid"/>
            <w14:miter w14:val="0"/>
          </w14:textOutline>
        </w:rPr>
        <w:t>六</w:t>
      </w:r>
      <w:r>
        <w:rPr>
          <w:rFonts w:hint="eastAsia" w:ascii="宋体" w:hAnsi="宋体" w:eastAsia="宋体" w:cs="宋体"/>
          <w:spacing w:val="13"/>
          <w:sz w:val="28"/>
          <w:szCs w:val="28"/>
          <w14:textOutline w14:w="5094" w14:cap="flat" w14:cmpd="sng">
            <w14:solidFill>
              <w14:srgbClr w14:val="000000"/>
            </w14:solidFill>
            <w14:prstDash w14:val="solid"/>
            <w14:miter w14:val="0"/>
          </w14:textOutline>
        </w:rPr>
        <w:t>)、</w:t>
      </w:r>
      <w:r>
        <w:rPr>
          <w:rFonts w:hint="eastAsia" w:ascii="宋体" w:hAnsi="宋体" w:eastAsia="宋体" w:cs="宋体"/>
          <w:spacing w:val="13"/>
          <w:sz w:val="28"/>
          <w:szCs w:val="28"/>
          <w:lang w:val="en-US" w:eastAsia="zh-CN"/>
          <w14:textOutline w14:w="5094" w14:cap="flat" w14:cmpd="sng">
            <w14:solidFill>
              <w14:srgbClr w14:val="000000"/>
            </w14:solidFill>
            <w14:prstDash w14:val="solid"/>
            <w14:miter w14:val="0"/>
          </w14:textOutline>
        </w:rPr>
        <w:t>与评审有关的证明文件</w:t>
      </w:r>
    </w:p>
    <w:p>
      <w:pPr>
        <w:spacing w:before="219" w:line="376" w:lineRule="auto"/>
        <w:ind w:right="259"/>
        <w:rPr>
          <w:rFonts w:hint="eastAsia" w:ascii="宋体" w:hAnsi="宋体" w:eastAsia="宋体" w:cs="宋体"/>
          <w:sz w:val="31"/>
          <w:szCs w:val="31"/>
        </w:rPr>
      </w:pPr>
    </w:p>
    <w:sectPr>
      <w:headerReference r:id="rId18" w:type="default"/>
      <w:footerReference r:id="rId19" w:type="default"/>
      <w:pgSz w:w="11907" w:h="16839"/>
      <w:pgMar w:top="1159" w:right="969" w:bottom="1153" w:left="1051" w:header="884"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814"/>
      <w:rPr>
        <w:rFonts w:ascii="Calibri" w:hAnsi="Calibri" w:eastAsia="Calibri" w:cs="Calibri"/>
        <w:sz w:val="18"/>
        <w:szCs w:val="18"/>
      </w:rPr>
    </w:pPr>
    <w:r>
      <w:rPr>
        <w:rFonts w:ascii="Calibri" w:hAnsi="Calibri" w:eastAsia="Calibri" w:cs="Calibri"/>
        <w:spacing w:val="-2"/>
        <w:sz w:val="18"/>
        <w:szCs w:val="18"/>
      </w:rPr>
      <w:t>4</w:t>
    </w:r>
    <w:r>
      <w:rPr>
        <w:rFonts w:ascii="Calibri" w:hAnsi="Calibri" w:eastAsia="Calibri" w:cs="Calibri"/>
        <w:spacing w:val="-1"/>
        <w:sz w:val="18"/>
        <w:szCs w:val="18"/>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120"/>
      </w:tabs>
      <w:spacing w:line="177" w:lineRule="auto"/>
      <w:ind w:left="4817"/>
      <w:rPr>
        <w:rFonts w:hint="eastAsia" w:ascii="Calibri" w:hAnsi="Calibri" w:eastAsia="宋体" w:cs="Calibri"/>
        <w:sz w:val="18"/>
        <w:szCs w:val="18"/>
        <w:lang w:eastAsia="zh-C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21"/>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73"/>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72"/>
      <w:rPr>
        <w:rFonts w:ascii="Calibri" w:hAnsi="Calibri" w:eastAsia="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791"/>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35"/>
      <w:rPr>
        <w:rFonts w:ascii="Calibri" w:hAnsi="Calibri" w:eastAsia="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86"/>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89"/>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814"/>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2MWNkN2UzZjBjYjM2ZTIxNmM2OTIzZWM2ZGQwYWEifQ=="/>
  </w:docVars>
  <w:rsids>
    <w:rsidRoot w:val="00000000"/>
    <w:rsid w:val="007E1B62"/>
    <w:rsid w:val="00FD6CEB"/>
    <w:rsid w:val="01006187"/>
    <w:rsid w:val="03054515"/>
    <w:rsid w:val="038F71C9"/>
    <w:rsid w:val="049D5EB8"/>
    <w:rsid w:val="0591547A"/>
    <w:rsid w:val="06E332B7"/>
    <w:rsid w:val="081427B9"/>
    <w:rsid w:val="086E5C84"/>
    <w:rsid w:val="09400415"/>
    <w:rsid w:val="09E7101B"/>
    <w:rsid w:val="0AC47647"/>
    <w:rsid w:val="0C2801BA"/>
    <w:rsid w:val="0C6048CE"/>
    <w:rsid w:val="0E6F3A53"/>
    <w:rsid w:val="0F5B4AA4"/>
    <w:rsid w:val="122A055B"/>
    <w:rsid w:val="13751D26"/>
    <w:rsid w:val="147214E6"/>
    <w:rsid w:val="176F6DD3"/>
    <w:rsid w:val="18624FAC"/>
    <w:rsid w:val="18B347C6"/>
    <w:rsid w:val="193D3E2A"/>
    <w:rsid w:val="196566AE"/>
    <w:rsid w:val="1AA53BFF"/>
    <w:rsid w:val="1B0A3A5F"/>
    <w:rsid w:val="1BF706C0"/>
    <w:rsid w:val="1D8334A3"/>
    <w:rsid w:val="1E8B4E05"/>
    <w:rsid w:val="1EA11A9B"/>
    <w:rsid w:val="1F1840BF"/>
    <w:rsid w:val="1F2056A8"/>
    <w:rsid w:val="205E0B84"/>
    <w:rsid w:val="22571EEC"/>
    <w:rsid w:val="240E3328"/>
    <w:rsid w:val="24462FD4"/>
    <w:rsid w:val="24980217"/>
    <w:rsid w:val="26BC05C1"/>
    <w:rsid w:val="26BF7076"/>
    <w:rsid w:val="26F96584"/>
    <w:rsid w:val="27935B16"/>
    <w:rsid w:val="2BA86778"/>
    <w:rsid w:val="2BD15742"/>
    <w:rsid w:val="2C481E51"/>
    <w:rsid w:val="2CDC6A41"/>
    <w:rsid w:val="2D0C5C7C"/>
    <w:rsid w:val="2D2A0B7C"/>
    <w:rsid w:val="2E205627"/>
    <w:rsid w:val="2E7C01C6"/>
    <w:rsid w:val="2E8C0D4F"/>
    <w:rsid w:val="2FF9772D"/>
    <w:rsid w:val="314C2805"/>
    <w:rsid w:val="31D40319"/>
    <w:rsid w:val="32933C8B"/>
    <w:rsid w:val="32CD1BEA"/>
    <w:rsid w:val="330C763F"/>
    <w:rsid w:val="345A1F52"/>
    <w:rsid w:val="347E456C"/>
    <w:rsid w:val="34D83F42"/>
    <w:rsid w:val="359A7397"/>
    <w:rsid w:val="35A453EE"/>
    <w:rsid w:val="37FE62C1"/>
    <w:rsid w:val="3AC47384"/>
    <w:rsid w:val="3B324873"/>
    <w:rsid w:val="3BA960A9"/>
    <w:rsid w:val="3C0E5615"/>
    <w:rsid w:val="3E703177"/>
    <w:rsid w:val="3F5E0188"/>
    <w:rsid w:val="3F9645B1"/>
    <w:rsid w:val="407324F6"/>
    <w:rsid w:val="41AA6C6A"/>
    <w:rsid w:val="440D2679"/>
    <w:rsid w:val="44953BB6"/>
    <w:rsid w:val="4498412E"/>
    <w:rsid w:val="46232D1B"/>
    <w:rsid w:val="471B27BB"/>
    <w:rsid w:val="47981A3A"/>
    <w:rsid w:val="4A8A62D4"/>
    <w:rsid w:val="4A8E20F7"/>
    <w:rsid w:val="4DC469AE"/>
    <w:rsid w:val="4E082F21"/>
    <w:rsid w:val="4F4C1097"/>
    <w:rsid w:val="4FF357BC"/>
    <w:rsid w:val="50305FB3"/>
    <w:rsid w:val="509A2DE4"/>
    <w:rsid w:val="52196B3E"/>
    <w:rsid w:val="534E3069"/>
    <w:rsid w:val="5392495F"/>
    <w:rsid w:val="53BD4187"/>
    <w:rsid w:val="54C3004D"/>
    <w:rsid w:val="554F448D"/>
    <w:rsid w:val="556829A3"/>
    <w:rsid w:val="55D80B1E"/>
    <w:rsid w:val="56015124"/>
    <w:rsid w:val="56392E9B"/>
    <w:rsid w:val="56C6790D"/>
    <w:rsid w:val="57D55747"/>
    <w:rsid w:val="596A176C"/>
    <w:rsid w:val="5B303D44"/>
    <w:rsid w:val="5BCD14A8"/>
    <w:rsid w:val="5CEB2603"/>
    <w:rsid w:val="5DD16E2B"/>
    <w:rsid w:val="5EEE3029"/>
    <w:rsid w:val="604240F1"/>
    <w:rsid w:val="609E2B9B"/>
    <w:rsid w:val="62151563"/>
    <w:rsid w:val="62A00CA3"/>
    <w:rsid w:val="62CC2D44"/>
    <w:rsid w:val="62E32301"/>
    <w:rsid w:val="637C3299"/>
    <w:rsid w:val="652A1258"/>
    <w:rsid w:val="65341022"/>
    <w:rsid w:val="67801DCE"/>
    <w:rsid w:val="67A529E5"/>
    <w:rsid w:val="680A680D"/>
    <w:rsid w:val="68120201"/>
    <w:rsid w:val="6A0C70DE"/>
    <w:rsid w:val="6B251855"/>
    <w:rsid w:val="6EEF1274"/>
    <w:rsid w:val="6F4B2CC1"/>
    <w:rsid w:val="6F65168A"/>
    <w:rsid w:val="70A23105"/>
    <w:rsid w:val="71F41921"/>
    <w:rsid w:val="72857F8A"/>
    <w:rsid w:val="728829E3"/>
    <w:rsid w:val="73CB27C1"/>
    <w:rsid w:val="73F27BAF"/>
    <w:rsid w:val="763D282F"/>
    <w:rsid w:val="764222BD"/>
    <w:rsid w:val="774B2DBD"/>
    <w:rsid w:val="780D320A"/>
    <w:rsid w:val="790A2487"/>
    <w:rsid w:val="7A5E7D4D"/>
    <w:rsid w:val="7B2368A0"/>
    <w:rsid w:val="7B4A5522"/>
    <w:rsid w:val="7B77099F"/>
    <w:rsid w:val="7CB7502B"/>
    <w:rsid w:val="7D1E6D02"/>
    <w:rsid w:val="7E51528E"/>
    <w:rsid w:val="7E6D7490"/>
    <w:rsid w:val="7EBA6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正文_2_0"/>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8369</Words>
  <Characters>9146</Characters>
  <TotalTime>2</TotalTime>
  <ScaleCrop>false</ScaleCrop>
  <LinksUpToDate>false</LinksUpToDate>
  <CharactersWithSpaces>9351</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2023-01-28T09:37:00Z</dcterms:created>
  <dc:creator>xcpb1</dc:creator>
  <cp:lastModifiedBy>1年1轮回</cp:lastModifiedBy>
  <cp:lastPrinted>2023-02-07T06:24:00Z</cp:lastPrinted>
  <dcterms:modified xsi:type="dcterms:W3CDTF">2023-02-09T09:30:45Z</dcterms:modified>
  <dc:title>admin123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2023-02-06T13:35:26Z</vt:filetime>
  </property>
  <property fmtid="{D5CDD505-2E9C-101B-9397-08002B2CF9AE}" pid="4" name="KSOProductBuildVer">
    <vt:lpwstr>2052-11.1.0.12763</vt:lpwstr>
  </property>
  <property fmtid="{D5CDD505-2E9C-101B-9397-08002B2CF9AE}" pid="5" name="ICV">
    <vt:lpwstr>892EB9A93E0E4E28AC4E07A8D49D35AD</vt:lpwstr>
  </property>
</Properties>
</file>